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COP.2.c — Emergency care and MLC</w:t>
      </w:r>
    </w:p>
    <w:p>
      <w:r>
        <w:rPr>
          <w:b/>
          <w:sz w:val="30"/>
        </w:rPr>
        <w:t>COP.2 Record 7 — Out-of-Scope Emergency Referral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first-aid and transfer arrangements when appropriate emergency care is outside scope. Every time this happens for real, whoever is responsible adds one new row to the table below, filling in: Patient ID, Condition Outside Scope, First Aid Given, Referred To.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first-aid and transfer arrangements when appropriate emergency care is outside scope. The worked example below shows a real entry: patient id was “ER-2026-0712”, condition outside scope was “Major burns &gt;40% TBSA”, first aid given was “IV fluids, wound covered”.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whose needs are outside what the hospital can safely manage still needs a safe, documented handoff — this record proves that handoff actually happened, not that the patient was just turned away untracked.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'ER-2026-0712'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Condition Outside Scope: </w:t>
      </w:r>
      <w:r>
        <w:t>A short, factual account of what actually happened or was found — enough detail that someone reading this later understands the situation without having to ask around. The worked example row below shows 'Major burns &gt;40% TBSA'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First Aid Given: </w:t>
      </w:r>
      <w:r>
        <w:t>Enter the actual first aid given for this specific entry — real information from what actually happened, not a placeholder. The worked example row below shows 'IV fluids, wound covered'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Referred To: </w:t>
      </w:r>
      <w:r>
        <w:t>Where the patient was actually sent, or that they were managed in-house — the real disposition. The worked example row below shows 'Regional Burns Centre'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Condition Outside Scope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First Aid Given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Referred To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ER-2026-0712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Major burns &gt;40% TBSA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IV fluids, wound covered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Regional Burns Centre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