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COP.20.b — Multi-professional approach</w:t>
      </w:r>
    </w:p>
    <w:p>
      <w:r>
        <w:rPr>
          <w:b/>
          <w:sz w:val="30"/>
        </w:rPr>
        <w:t>COP.20 Record 2 — Multi-Professional Team Involvement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Records team composition for each end-of-life care case. Every time this happens for real, whoever is responsible adds one new row to the table below, filling in: Patient ID, Doctor, Nurse, Counsellor/Chaplain (if involved), Other.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responsible adds a new row the moment it genuinely happens — in this case, that means team composition for each end-of-life care case. The worked example below shows a real entry: patient id was “IP-2026-1301”, doctor was “Dr. A. Rao”, nurse was “Nurse K. Pillai”.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responsibility that isn't assigned to a named, accountable person or a properly constituted committee tends to fall through the cracks in a real emergency — this record proves who is actually responsible, not just that a role exists on paper.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Patient ID: </w:t>
      </w:r>
      <w:r>
        <w:t>The patient's UHID or name/identifier for this specific entry. The worked example row below shows 'IP-2026-1301'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Doctor: </w:t>
      </w:r>
      <w:r>
        <w:t>Name and designation of the actual clinician involved. The worked example row below shows 'Dr. A. Rao'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Nurse: </w:t>
      </w:r>
      <w:r>
        <w:t>Name and designation of the actual clinician involved. The worked example row below shows 'Nurse K. Pillai'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Counsellor/Chaplain (if involved): </w:t>
      </w:r>
      <w:r>
        <w:t>Enter the actual counsellor/chaplain (if involved) for this specific entry — real information from what actually happened, not a placeholder. The worked example row below shows 'Hospital counsellor'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Other: </w:t>
      </w:r>
      <w:r>
        <w:t>Enter the actual other for this specific entry — real information from what actually happened, not a placeholder. The worked example row below shows 'Palliative care specialist'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Patient ID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Doctor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Nurse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Counsellor/Chaplain (if involved)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Other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IP-2026-1301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Dr. A. Rao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Nurse K. Pillai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Hospital counsellor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Palliative care specialist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