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COP.4.d — Testing of the plan</w:t>
      </w:r>
    </w:p>
    <w:p>
      <w:r>
        <w:rPr>
          <w:b/>
          <w:sz w:val="30"/>
        </w:rPr>
        <w:t>COP.4 Record 7 — Annual Mock Drill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at least one full mock drill occurs once every 12 months, testing all plan components, using simulated patients only. Every time this happens for real, whoever is responsible adds one new row to the table below, filling in: Drill Date, Scenario, Components Tested, Simulated Patients Used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runs the test enters a new row the moment a real sample is actually processed — in this case, that means at least one full mock drill occurs once every 12 months, testing all plan components, using simulated patients only. The worked example below shows a real entry: on 15-Jul-2026, scenario was “Multi-casualty RTA”, components tested was “Triage, command nucleus, communication, resource deployment”, simulated patients used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disaster or emergency plan that's never actually tested is untested exactly when it matters most — this record proves it was rehearsed for real, not just written and filed.</w:t>
            </w:r>
          </w:p>
        </w:tc>
      </w:tr>
    </w:tbl>
    <w:p/>
    <w:p>
      <w:r>
        <w:rPr>
          <w:b/>
          <w:sz w:val="22"/>
        </w:rPr>
        <w:t>How to fill this in — column by column</w:t>
      </w:r>
    </w:p>
    <w:p>
      <w:pPr>
        <w:pStyle w:val="ListParagraph"/>
      </w:pPr>
      <w:r>
        <w:rPr>
          <w:b/>
        </w:rPr>
        <w:t xml:space="preserve">Drill Date: </w:t>
      </w:r>
      <w:r>
        <w:t>Enter the actual drill date for this specific entry — real information from what actually happened, not a placeholder. The worked example row below shows '15-Jul-2026' in this column, so you can see the level of detail expected — write your own real entry in that same style, not a copy of the example.</w:t>
      </w:r>
    </w:p>
    <w:p>
      <w:pPr>
        <w:pStyle w:val="ListParagraph"/>
      </w:pPr>
      <w:r>
        <w:rPr>
          <w:b/>
        </w:rPr>
        <w:t xml:space="preserve">Scenario: </w:t>
      </w:r>
      <w:r>
        <w:t>Enter the actual scenario for this specific entry — real information from what actually happened, not a placeholder. The worked example row below shows 'Multi-casualty RTA' in this column, so you can see the level of detail expected — write your own real entry in that same style, not a copy of the example.</w:t>
      </w:r>
    </w:p>
    <w:p>
      <w:pPr>
        <w:pStyle w:val="ListParagraph"/>
      </w:pPr>
      <w:r>
        <w:rPr>
          <w:b/>
        </w:rPr>
        <w:t xml:space="preserve">Components Tested: </w:t>
      </w:r>
      <w:r>
        <w:t>Enter the actual components tested for this specific entry — real information from what actually happened, not a placeholder. The worked example row below shows 'Triage, command nucleus, communication, resource deployment' in this column, so you can see the level of detail expected — write your own real entry in that same style, not a copy of the example.</w:t>
      </w:r>
    </w:p>
    <w:p>
      <w:pPr>
        <w:pStyle w:val="ListParagraph"/>
      </w:pPr>
      <w:r>
        <w:rPr>
          <w:b/>
        </w:rPr>
        <w:t xml:space="preserve">Simulated Patients Used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Drill Date</w:t>
            </w:r>
          </w:p>
        </w:tc>
        <w:tc>
          <w:tcPr>
            <w:tcW w:type="dxa" w:w="2420"/>
            <w:shd w:val="clear" w:fill="D9E2F3"/>
          </w:tcPr>
          <w:p>
            <w:r/>
            <w:r>
              <w:rPr>
                <w:b/>
                <w:sz w:val="20"/>
              </w:rPr>
              <w:t>Scenario</w:t>
            </w:r>
          </w:p>
        </w:tc>
        <w:tc>
          <w:tcPr>
            <w:tcW w:type="dxa" w:w="2420"/>
            <w:shd w:val="clear" w:fill="D9E2F3"/>
          </w:tcPr>
          <w:p>
            <w:r/>
            <w:r>
              <w:rPr>
                <w:b/>
                <w:sz w:val="20"/>
              </w:rPr>
              <w:t>Components Tested</w:t>
            </w:r>
          </w:p>
        </w:tc>
        <w:tc>
          <w:tcPr>
            <w:tcW w:type="dxa" w:w="2420"/>
            <w:shd w:val="clear" w:fill="D9E2F3"/>
          </w:tcPr>
          <w:p>
            <w:r/>
            <w:r>
              <w:rPr>
                <w:b/>
                <w:sz w:val="20"/>
              </w:rPr>
              <w:t>Simulated Patients Used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15-Jul-2026</w:t>
            </w:r>
          </w:p>
        </w:tc>
        <w:tc>
          <w:tcPr>
            <w:tcW w:type="dxa" w:w="2420"/>
            <w:shd w:val="clear" w:fill="FFF2CC"/>
          </w:tcPr>
          <w:p>
            <w:r/>
            <w:r>
              <w:rPr>
                <w:b w:val="0"/>
                <w:sz w:val="20"/>
              </w:rPr>
              <w:t>Multi-casualty RTA</w:t>
            </w:r>
          </w:p>
        </w:tc>
        <w:tc>
          <w:tcPr>
            <w:tcW w:type="dxa" w:w="2420"/>
            <w:shd w:val="clear" w:fill="FFF2CC"/>
          </w:tcPr>
          <w:p>
            <w:r/>
            <w:r>
              <w:rPr>
                <w:b w:val="0"/>
                <w:sz w:val="20"/>
              </w:rPr>
              <w:t>Triage, command nucleus, communication, resource deployment</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