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COP.8.b — Written guidance for blood centre activities</w:t>
      </w:r>
    </w:p>
    <w:p>
      <w:r>
        <w:rPr>
          <w:b/>
          <w:sz w:val="30"/>
        </w:rPr>
        <w:t>COP.8 Record 2 — Blood Centre Written Guidance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Written guidance for all nine blood centre activities: donor selection, screening, collection, storage, compatibility testing, distribution, transfusion, discard, and donor/patient education. Every time this happens for real, whoever is responsible adds one new row to the table below, filling in: Activity, Document Reference, Last Reviewed.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written guidance for all nine blood centre activities: donor selection, screening, collection, storage, compatibility testing, distribution, transfusion, discard, and donor/patient education. The worked example below shows a real entry: activity was “Donor selection criteria”, document reference was “BB-SOP-01, v1.2”, last reviewed was “05-Jan-2026”.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Activity: </w:t>
      </w:r>
      <w:r>
        <w:t>Enter the actual activity for this specific entry — real information from what actually happened, not a placeholder. The worked example row below shows 'Donor selection criteria'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Document Reference: </w:t>
      </w:r>
      <w:r>
        <w:t>Enter the actual document reference for this specific entry — real information from what actually happened, not a placeholder. The worked example row below shows 'BB-SOP-01, v1.2'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Reviewed: </w:t>
      </w:r>
      <w:r>
        <w:t>Enter the actual last reviewed for this specific entry — real information from what actually happened, not a placeholder. The worked example row below shows '05-Jan-2026'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Activity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Document Reference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Donor selection criteria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BB-SOP-01, v1.2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