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COP.9.f — Quality assurance programme</w:t>
      </w:r>
    </w:p>
    <w:p>
      <w:r>
        <w:rPr>
          <w:b/>
          <w:sz w:val="30"/>
        </w:rPr>
        <w:t>COP.9 Record 9 — ICU/HDU Care Outcome Monitoring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defined care outcomes monitored and analysed. In plain terms: this is the paper trail for 'ICU/HDU Care Outcome Monitoring Record' — proof of what actually happened, not just what was supposed to happen. Every time this happens for real, whoever is responsible adds one new row to the table below, filling in: Outcome Measure, Period, Result, Action Taken.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defined care outcomes monitored and analysed. The worked example below shows a real entry: on Jan 2026, outcome measure was “ICU mortality rate”, result was “8.2%” — so action taken was “Reviewed against benchmark, within expected range”.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Outcome Measure: </w:t>
      </w:r>
      <w:r>
        <w:t>What was actually found or what happened as a result — write the real outcome, not just 'done' or 'ok' without detail. The worked example row below shows 'ICU mortality rate' in this column, so you can see the level of detail expected — write your own real entry in that same style, not a copy of the example.</w:t>
      </w:r>
    </w:p>
    <w:p>
      <w:pPr>
        <w:pStyle w:val="ListParagraph"/>
      </w:pPr>
      <w:r>
        <w:rPr>
          <w:b/>
        </w:rPr>
        <w:t xml:space="preserve">Period: </w:t>
      </w:r>
      <w:r>
        <w:t>Which time period this entry covers. The worked example row below shows 'Jan 2026' in this column, so you can see the level of detail expected — write your own real entry in that same style, not a copy of the example.</w:t>
      </w:r>
    </w:p>
    <w:p>
      <w:pPr>
        <w:pStyle w:val="ListParagraph"/>
      </w:pPr>
      <w:r>
        <w:rPr>
          <w:b/>
        </w:rPr>
        <w:t xml:space="preserve">Result: </w:t>
      </w:r>
      <w:r>
        <w:t>What was actually found or what happened as a result — write the real outcome, not just 'done' or 'ok' without detail. The worked example row below shows '8.2%' in this column, so you can see the level of detail expected — write your own real entry in that same style, not a copy of the example.</w:t>
      </w:r>
    </w:p>
    <w:p>
      <w:pPr>
        <w:pStyle w:val="ListParagraph"/>
      </w:pPr>
      <w:r>
        <w:rPr>
          <w:b/>
        </w:rPr>
        <w:t xml:space="preserve">Action Taken: </w:t>
      </w:r>
      <w:r>
        <w:t>What was actually done to fix this, in concrete terms — not a vague intention. The worked example row below shows 'Reviewed against benchmark, within expected range'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Outcome Measure</w:t>
            </w:r>
          </w:p>
        </w:tc>
        <w:tc>
          <w:tcPr>
            <w:tcW w:type="dxa" w:w="2420"/>
            <w:shd w:val="clear" w:fill="D9E2F3"/>
          </w:tcPr>
          <w:p>
            <w:r/>
            <w:r>
              <w:rPr>
                <w:b/>
                <w:sz w:val="20"/>
              </w:rPr>
              <w:t>Period</w:t>
            </w:r>
          </w:p>
        </w:tc>
        <w:tc>
          <w:tcPr>
            <w:tcW w:type="dxa" w:w="2420"/>
            <w:shd w:val="clear" w:fill="D9E2F3"/>
          </w:tcPr>
          <w:p>
            <w:r/>
            <w:r>
              <w:rPr>
                <w:b/>
                <w:sz w:val="20"/>
              </w:rPr>
              <w:t>Result</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ICU mortality rate</w:t>
            </w:r>
          </w:p>
        </w:tc>
        <w:tc>
          <w:tcPr>
            <w:tcW w:type="dxa" w:w="2420"/>
            <w:shd w:val="clear" w:fill="FFF2CC"/>
          </w:tcPr>
          <w:p>
            <w:r/>
            <w:r>
              <w:rPr>
                <w:b w:val="0"/>
                <w:sz w:val="20"/>
              </w:rPr>
              <w:t>Jan 2026</w:t>
            </w:r>
          </w:p>
        </w:tc>
        <w:tc>
          <w:tcPr>
            <w:tcW w:type="dxa" w:w="2420"/>
            <w:shd w:val="clear" w:fill="FFF2CC"/>
          </w:tcPr>
          <w:p>
            <w:r/>
            <w:r>
              <w:rPr>
                <w:b w:val="0"/>
                <w:sz w:val="20"/>
              </w:rPr>
              <w:t>8.2%</w:t>
            </w:r>
          </w:p>
        </w:tc>
        <w:tc>
          <w:tcPr>
            <w:tcW w:type="dxa" w:w="2420"/>
            <w:shd w:val="clear" w:fill="FFF2CC"/>
          </w:tcPr>
          <w:p>
            <w:r/>
            <w:r>
              <w:rPr>
                <w:b w:val="0"/>
                <w:sz w:val="20"/>
              </w:rPr>
              <w:t>Reviewed against benchmark, within expected range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