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FMS.1.a — Patient safety devices and infrastructure are installed across the organisation and inspected periodically.</w:t>
      </w:r>
    </w:p>
    <w:p>
      <w:r>
        <w:rPr>
          <w:b/>
          <w:sz w:val="30"/>
        </w:rPr>
        <w:t>FMS.1 Record 2 — Patient safety devices and infrastructure are installed across the organisation and inspected periodically.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“Inspection log showing the last-inspection date for each device or area.” — the specific evidence element Patient safety devices and infrastructure are installed across the organisation and inspected periodically. of this policy asks for. Every time this happens for real, whoever is responsible adds one new row below with: Date, Item/Area Inspected, Inspected By, Finding, Next Inspection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patient-safety devices are inventoried, inspected, or a missing device is escalated. The worked example below shows a real entry: on 12-Jan-2026, item/area inspected was “Fire extinguisher — OT corridor”, inspected by was “Facility Engineer”, next inspection due was “12-Apr-2026” — so finding was “Pressure gauge in green zone; seal intact”.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grab bar or bed rail that was fitted once and never checked again is exactly the kind of thing that quietly fails and causes a real fall — this record proves the devices are actually there and someone actually checked them. This is a CORE requirement — NABH treats it as non-negotiable, not aspirational.</w:t>
            </w:r>
          </w:p>
        </w:tc>
      </w:tr>
    </w:tbl>
    <w:p/>
    <w:p>
      <w:r>
        <w:rPr>
          <w:b/>
          <w:sz w:val="22"/>
        </w:rPr>
        <w:t>How to fill this in — column by column</w:t>
      </w:r>
    </w:p>
    <w:p>
      <w:pPr>
        <w:pStyle w:val="ListParagraph"/>
      </w:pPr>
      <w:r>
        <w:rPr>
          <w:b/>
        </w:rPr>
        <w:t xml:space="preserve">Date: </w:t>
      </w:r>
      <w:r>
        <w:t>The actual date this inspection happened.</w:t>
      </w:r>
    </w:p>
    <w:p>
      <w:pPr>
        <w:pStyle w:val="ListParagraph"/>
      </w:pPr>
      <w:r>
        <w:rPr>
          <w:b/>
        </w:rPr>
        <w:t xml:space="preserve">Item/Area Inspected: </w:t>
      </w:r>
      <w:r>
        <w:t>The specific item or area inspected — name it precisely.</w:t>
      </w:r>
    </w:p>
    <w:p>
      <w:pPr>
        <w:pStyle w:val="ListParagraph"/>
      </w:pPr>
      <w:r>
        <w:rPr>
          <w:b/>
        </w:rPr>
        <w:t xml:space="preserve">Inspected By: </w:t>
      </w:r>
      <w:r>
        <w:t>Who actually did the inspection.</w:t>
      </w:r>
    </w:p>
    <w:p>
      <w:pPr>
        <w:pStyle w:val="ListParagraph"/>
      </w:pPr>
      <w:r>
        <w:rPr>
          <w:b/>
        </w:rPr>
        <w:t xml:space="preserve">Finding: </w:t>
      </w:r>
      <w:r>
        <w:t>What was actually found — a real observation, not just 'OK.'</w:t>
      </w:r>
    </w:p>
    <w:p>
      <w:pPr>
        <w:pStyle w:val="ListParagraph"/>
      </w:pPr>
      <w:r>
        <w:rPr>
          <w:b/>
        </w:rPr>
        <w:t xml:space="preserve">Next Inspection Due: </w:t>
      </w:r>
      <w:r>
        <w:t>When this item/area is next due for inspection.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Item/Area Inspected</w:t>
            </w:r>
          </w:p>
        </w:tc>
        <w:tc>
          <w:tcPr>
            <w:tcW w:type="dxa" w:w="1936"/>
            <w:shd w:val="clear" w:fill="D9E2F3"/>
          </w:tcPr>
          <w:p>
            <w:r/>
            <w:r>
              <w:rPr>
                <w:b/>
                <w:sz w:val="20"/>
              </w:rPr>
              <w:t>Inspected By</w:t>
            </w:r>
          </w:p>
        </w:tc>
        <w:tc>
          <w:tcPr>
            <w:tcW w:type="dxa" w:w="1936"/>
            <w:shd w:val="clear" w:fill="D9E2F3"/>
          </w:tcPr>
          <w:p>
            <w:r/>
            <w:r>
              <w:rPr>
                <w:b/>
                <w:sz w:val="20"/>
              </w:rPr>
              <w:t>Finding</w:t>
            </w:r>
          </w:p>
        </w:tc>
        <w:tc>
          <w:tcPr>
            <w:tcW w:type="dxa" w:w="1936"/>
            <w:shd w:val="clear" w:fill="D9E2F3"/>
          </w:tcPr>
          <w:p>
            <w:r/>
            <w:r>
              <w:rPr>
                <w:b/>
                <w:sz w:val="20"/>
              </w:rPr>
              <w:t>Next Inspection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12-Jan-2026</w:t>
            </w:r>
          </w:p>
        </w:tc>
        <w:tc>
          <w:tcPr>
            <w:tcW w:type="dxa" w:w="1936"/>
            <w:shd w:val="clear" w:fill="FFF2CC"/>
          </w:tcPr>
          <w:p>
            <w:r/>
            <w:r>
              <w:rPr>
                <w:b w:val="0"/>
                <w:sz w:val="20"/>
              </w:rPr>
              <w:t>Fire extinguisher — OT corridor</w:t>
            </w:r>
          </w:p>
        </w:tc>
        <w:tc>
          <w:tcPr>
            <w:tcW w:type="dxa" w:w="1936"/>
            <w:shd w:val="clear" w:fill="FFF2CC"/>
          </w:tcPr>
          <w:p>
            <w:r/>
            <w:r>
              <w:rPr>
                <w:b w:val="0"/>
                <w:sz w:val="20"/>
              </w:rPr>
              <w:t>Facility Engineer</w:t>
            </w:r>
          </w:p>
        </w:tc>
        <w:tc>
          <w:tcPr>
            <w:tcW w:type="dxa" w:w="1936"/>
            <w:shd w:val="clear" w:fill="FFF2CC"/>
          </w:tcPr>
          <w:p>
            <w:r/>
            <w:r>
              <w:rPr>
                <w:b w:val="0"/>
                <w:sz w:val="20"/>
              </w:rPr>
              <w:t>Pressure gauge in green zone; seal intact</w:t>
            </w:r>
          </w:p>
        </w:tc>
        <w:tc>
          <w:tcPr>
            <w:tcW w:type="dxa" w:w="1936"/>
            <w:shd w:val="clear" w:fill="FFF2CC"/>
          </w:tcPr>
          <w:p>
            <w:r/>
            <w:r>
              <w:rPr>
                <w:b w:val="0"/>
                <w:sz w:val="20"/>
              </w:rPr>
              <w:t>12-Apr-2026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