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FMS.2.b — As built and updated drawings are maintained as per statutory requirements.</w:t>
      </w:r>
    </w:p>
    <w:p>
      <w:r>
        <w:rPr>
          <w:b/>
          <w:sz w:val="30"/>
        </w:rPr>
        <w:t>FMS.2 Record 5 — As built and updated drawings are maintained as per statutory requirements.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“Named custodian record for the drawing set.” — the specific evidence element As built and updated drawings are maintained as per statutory requirements. of this policy asks for. Every time this happens for real, whoever is responsible adds one new row below with: Drawing/Document, Named Custodian, Last Updated, Update Reason.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Facility Manager uses this record whenever the as-built drawing set is updated after a real facility change. The worked example below shows a real entry: drawing/document was “Floor-wise fire evacuation plan, Main Block”, named custodian was “Facility Manager”, last updated was “05-Jan-2026”.</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Fighting a fire or a burst pipe with an out-of-date drawing costs the minutes that matter most — this record proves the drawings on file actually match the building as it stands today.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Drawing/Document: </w:t>
      </w:r>
      <w:r>
        <w:t>The specific drawing or document set — name it, not 'drawings.'</w:t>
      </w:r>
    </w:p>
    <w:p>
      <w:pPr>
        <w:pStyle w:val="ListParagraph"/>
      </w:pPr>
      <w:r>
        <w:rPr>
          <w:b/>
        </w:rPr>
        <w:t xml:space="preserve">Named Custodian: </w:t>
      </w:r>
      <w:r>
        <w:t>Who is actually responsible for keeping this current.</w:t>
      </w:r>
    </w:p>
    <w:p>
      <w:pPr>
        <w:pStyle w:val="ListParagraph"/>
      </w:pPr>
      <w:r>
        <w:rPr>
          <w:b/>
        </w:rPr>
        <w:t xml:space="preserve">Last Updated: </w:t>
      </w:r>
      <w:r>
        <w:t>The date this was actually last updated.</w:t>
      </w:r>
    </w:p>
    <w:p>
      <w:pPr>
        <w:pStyle w:val="ListParagraph"/>
      </w:pPr>
      <w:r>
        <w:rPr>
          <w:b/>
        </w:rPr>
        <w:t xml:space="preserve">Update Reason: </w:t>
      </w:r>
      <w:r>
        <w:t>What change actually triggered the update, if any — write 'no change this period' if genuinely unchanged.</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Drawing/Document</w:t>
            </w:r>
          </w:p>
        </w:tc>
        <w:tc>
          <w:tcPr>
            <w:tcW w:type="dxa" w:w="2420"/>
            <w:shd w:val="clear" w:fill="D9E2F3"/>
          </w:tcPr>
          <w:p>
            <w:r/>
            <w:r>
              <w:rPr>
                <w:b/>
                <w:sz w:val="20"/>
              </w:rPr>
              <w:t>Named Custodian</w:t>
            </w:r>
          </w:p>
        </w:tc>
        <w:tc>
          <w:tcPr>
            <w:tcW w:type="dxa" w:w="2420"/>
            <w:shd w:val="clear" w:fill="D9E2F3"/>
          </w:tcPr>
          <w:p>
            <w:r/>
            <w:r>
              <w:rPr>
                <w:b/>
                <w:sz w:val="20"/>
              </w:rPr>
              <w:t>Last Updated</w:t>
            </w:r>
          </w:p>
        </w:tc>
        <w:tc>
          <w:tcPr>
            <w:tcW w:type="dxa" w:w="2420"/>
            <w:shd w:val="clear" w:fill="D9E2F3"/>
          </w:tcPr>
          <w:p>
            <w:r/>
            <w:r>
              <w:rPr>
                <w:b/>
                <w:sz w:val="20"/>
              </w:rPr>
              <w:t>Update Reason</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Floor-wise fire evacuation plan, Main Block</w:t>
            </w:r>
          </w:p>
        </w:tc>
        <w:tc>
          <w:tcPr>
            <w:tcW w:type="dxa" w:w="2420"/>
            <w:shd w:val="clear" w:fill="FFF2CC"/>
          </w:tcPr>
          <w:p>
            <w:r/>
            <w:r>
              <w:rPr>
                <w:b w:val="0"/>
                <w:sz w:val="20"/>
              </w:rPr>
              <w:t>Facility Manager</w:t>
            </w:r>
          </w:p>
        </w:tc>
        <w:tc>
          <w:tcPr>
            <w:tcW w:type="dxa" w:w="2420"/>
            <w:shd w:val="clear" w:fill="FFF2CC"/>
          </w:tcPr>
          <w:p>
            <w:r/>
            <w:r>
              <w:rPr>
                <w:b w:val="0"/>
                <w:sz w:val="20"/>
              </w:rPr>
              <w:t>05-Jan-2026</w:t>
            </w:r>
          </w:p>
        </w:tc>
        <w:tc>
          <w:tcPr>
            <w:tcW w:type="dxa" w:w="2420"/>
            <w:shd w:val="clear" w:fill="FFF2CC"/>
          </w:tcPr>
          <w:p>
            <w:r/>
            <w:r>
              <w:rPr>
                <w:b w:val="0"/>
                <w:sz w:val="20"/>
              </w:rPr>
              <w:t>Updated after 2nd-floor ICU expansion</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