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FMS.2.e — Alternate sources for electricity and water are provided as a backup for any failure / shortage.</w:t>
      </w:r>
    </w:p>
    <w:p>
      <w:r>
        <w:rPr>
          <w:b/>
          <w:sz w:val="30"/>
        </w:rPr>
        <w:t>FMS.2 Record 14 — Alternate sources for electricity and water are provided as a backup for any failure / shortage.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“Electric-load calculation matching demand.” — the specific evidence element Alternate sources for electricity and water are provided as a backup for any failure / shortage. of this policy asks for. Every time this happens for real, whoever is responsible adds one new row below with: Date, Calculated Load, Installed Capacity, Margin, Calculated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 backup source is inventoried, its load calculated, or a continuity gap is acted on. The worked example below shows a real entry: on 05-Jan-2026, calculated load was “310 kVA (peak demand, all critical + general load)”, installed capacity was “400 kVA (DG + grid combined)”, margin was “+29% headroom”.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source that exists on paper but was never sized against real demand fails exactly when the primary source does — this record proves the backup can genuinely carry the load.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calculation was actually done or last revised.</w:t>
      </w:r>
    </w:p>
    <w:p>
      <w:pPr>
        <w:pStyle w:val="ListParagraph"/>
      </w:pPr>
      <w:r>
        <w:rPr>
          <w:b/>
        </w:rPr>
        <w:t xml:space="preserve">Calculated Load: </w:t>
      </w:r>
      <w:r>
        <w:t>The real calculated peak load for the facility.</w:t>
      </w:r>
    </w:p>
    <w:p>
      <w:pPr>
        <w:pStyle w:val="ListParagraph"/>
      </w:pPr>
      <w:r>
        <w:rPr>
          <w:b/>
        </w:rPr>
        <w:t xml:space="preserve">Installed Capacity: </w:t>
      </w:r>
      <w:r>
        <w:t>The actual installed capacity available to meet it.</w:t>
      </w:r>
    </w:p>
    <w:p>
      <w:pPr>
        <w:pStyle w:val="ListParagraph"/>
      </w:pPr>
      <w:r>
        <w:rPr>
          <w:b/>
        </w:rPr>
        <w:t xml:space="preserve">Margin: </w:t>
      </w:r>
      <w:r>
        <w:t>The real margin between demand and capacity — a negative margin is a finding, not something to hide.</w:t>
      </w:r>
    </w:p>
    <w:p>
      <w:pPr>
        <w:pStyle w:val="ListParagraph"/>
      </w:pPr>
      <w:r>
        <w:rPr>
          <w:b/>
        </w:rPr>
        <w:t xml:space="preserve">Calculated By: </w:t>
      </w:r>
      <w:r>
        <w:t>Who actually did the calculation.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Calculated Load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Installed Capacity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Margin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Calculated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310 kVA (peak demand, all critical + general load)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400 kVA (DG + grid combined)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+29% headroom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Electrical Consultant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