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FMS.2.f — The organisation tests the functioning of these alternate sources at a predefined frequency.</w:t>
      </w:r>
    </w:p>
    <w:p>
      <w:r>
        <w:rPr>
          <w:b/>
          <w:sz w:val="30"/>
        </w:rPr>
        <w:t>FMS.2 Record 18 — The organisation tests the functioning of these alternate sources at a predefined frequency.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“Corrective-action record for any failed alternate-source test.” — the specific evidence element The organisation tests the functioning of these alternate sources at a predefined frequency. of this policy asks for. Every time this happens for real, whoever is responsible adds one new row below with: Date, Finding, Corrective/Preventive Action, Owner, Status.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Electrical Supervisor uses this record whenever an alternate source is actually tested, at its defined frequency. The worked example below shows a real entry: on 15-Jan-2026, finding was “Emergency water tanker delivery took 45 minutes against a 30-minute target”, owner was “Facility Manager”, status was “Closed” — so corrective/preventive action was “Second vendor added to the approved list to shorten response”.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backup generator nobody has actually started in months is a backup in name only — this record proves it was tested for real, on schedule.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date this finding was actually made.</w:t>
      </w:r>
    </w:p>
    <w:p>
      <w:pPr>
        <w:pStyle w:val="ListParagraph"/>
      </w:pPr>
      <w:r>
        <w:rPr>
          <w:b/>
        </w:rPr>
        <w:t xml:space="preserve">Finding: </w:t>
      </w:r>
      <w:r>
        <w:t>What was actually found — be specific.</w:t>
      </w:r>
    </w:p>
    <w:p>
      <w:pPr>
        <w:pStyle w:val="ListParagraph"/>
      </w:pPr>
      <w:r>
        <w:rPr>
          <w:b/>
        </w:rPr>
        <w:t xml:space="preserve">Corrective/Preventive Action: </w:t>
      </w:r>
      <w:r>
        <w:t>What was actually done, or planned, to fix it and stop it recurring.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action.</w:t>
      </w:r>
    </w:p>
    <w:p>
      <w:pPr>
        <w:pStyle w:val="ListParagraph"/>
      </w:pPr>
      <w:r>
        <w:rPr>
          <w:b/>
        </w:rPr>
        <w:t xml:space="preserve">Status: </w:t>
      </w:r>
      <w:r>
        <w:t>Open or Closed — keep this current.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Corrective/Preventive Action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Emergency water tanker delivery took 45 minutes against a 30-minute target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Second vendor added to the approved list to shorten response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Facility Manager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Closed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