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FMS.3.e — Hazardous materials are identified and used safely within the organisation.</w:t>
      </w:r>
    </w:p>
    <w:p>
      <w:r>
        <w:rPr>
          <w:b/>
          <w:sz w:val="30"/>
        </w:rPr>
        <w:t>FMS.3 Record 15 — Hazardous materials are identified and used safely within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“Handling, storage, transport and disposal record for a sample of materials.” — the specific evidence element Hazardous materials are identified and used safely within the organisation. of this policy asks for. Every time this happens for real, whoever is responsible adds one new row below with: Material, Handling Step Sampled, Date, Compliant (Y/N), Corrective Action.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a hazardous material is inventoried, its MSDS checked, or its real handling sampled. The worked example below shows a real entry: on 16-Jan-2026, material was “Ethylene oxide (sterilant)”, handling step sampled was “Storage — ventilated cabinet, signage present”, compliant (y/n) was “Y” — so corrective action was “Not applicable — compliant”.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hazardous material nobody has documented properly is a hazardous material nobody can respond to safely in an emergency — this record is what makes the risk manageable rather than invisible. This is a CORE requirement — NABH treats it as non-negotiable, not aspirational.</w:t>
            </w:r>
          </w:p>
        </w:tc>
      </w:tr>
    </w:tbl>
    <w:p/>
    <w:p>
      <w:r>
        <w:rPr>
          <w:b/>
          <w:sz w:val="22"/>
        </w:rPr>
        <w:t>How to fill this in — column by column</w:t>
      </w:r>
    </w:p>
    <w:p>
      <w:pPr>
        <w:pStyle w:val="ListParagraph"/>
      </w:pPr>
      <w:r>
        <w:rPr>
          <w:b/>
        </w:rPr>
        <w:t xml:space="preserve">Material: </w:t>
      </w:r>
      <w:r>
        <w:t>The exact material sampled for this check.</w:t>
      </w:r>
    </w:p>
    <w:p>
      <w:pPr>
        <w:pStyle w:val="ListParagraph"/>
      </w:pPr>
      <w:r>
        <w:rPr>
          <w:b/>
        </w:rPr>
        <w:t xml:space="preserve">Handling Step Sampled: </w:t>
      </w:r>
      <w:r>
        <w:t>Which real handling step was checked — storage, transport, or disposal.</w:t>
      </w:r>
    </w:p>
    <w:p>
      <w:pPr>
        <w:pStyle w:val="ListParagraph"/>
      </w:pPr>
      <w:r>
        <w:rPr>
          <w:b/>
        </w:rPr>
        <w:t xml:space="preserve">Date: </w:t>
      </w:r>
      <w:r>
        <w:t>The date this sample check was actually done.</w:t>
      </w:r>
    </w:p>
    <w:p>
      <w:pPr>
        <w:pStyle w:val="ListParagraph"/>
      </w:pPr>
      <w:r>
        <w:rPr>
          <w:b/>
        </w:rPr>
        <w:t xml:space="preserve">Compliant (Y/N): </w:t>
      </w:r>
      <w:r>
        <w:t>Whether it was actually found compliant with the MSDS — Y or N.</w:t>
      </w:r>
    </w:p>
    <w:p>
      <w:pPr>
        <w:pStyle w:val="ListParagraph"/>
      </w:pPr>
      <w:r>
        <w:rPr>
          <w:b/>
        </w:rPr>
        <w:t xml:space="preserve">Corrective Action: </w:t>
      </w:r>
      <w:r>
        <w:t>What was actually done if it wasn't compliant.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Material</w:t>
            </w:r>
          </w:p>
        </w:tc>
        <w:tc>
          <w:tcPr>
            <w:tcW w:type="dxa" w:w="1936"/>
            <w:shd w:val="clear" w:fill="D9E2F3"/>
          </w:tcPr>
          <w:p>
            <w:r/>
            <w:r>
              <w:rPr>
                <w:b/>
                <w:sz w:val="20"/>
              </w:rPr>
              <w:t>Handling Step Sampled</w:t>
            </w:r>
          </w:p>
        </w:tc>
        <w:tc>
          <w:tcPr>
            <w:tcW w:type="dxa" w:w="1936"/>
            <w:shd w:val="clear" w:fill="D9E2F3"/>
          </w:tcPr>
          <w:p>
            <w:r/>
            <w:r>
              <w:rPr>
                <w:b/>
                <w:sz w:val="20"/>
              </w:rPr>
              <w:t>Date</w:t>
            </w:r>
          </w:p>
        </w:tc>
        <w:tc>
          <w:tcPr>
            <w:tcW w:type="dxa" w:w="1936"/>
            <w:shd w:val="clear" w:fill="D9E2F3"/>
          </w:tcPr>
          <w:p>
            <w:r/>
            <w:r>
              <w:rPr>
                <w:b/>
                <w:sz w:val="20"/>
              </w:rPr>
              <w:t>Compliant (Y/N)</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Ethylene oxide (sterilant)</w:t>
            </w:r>
          </w:p>
        </w:tc>
        <w:tc>
          <w:tcPr>
            <w:tcW w:type="dxa" w:w="1936"/>
            <w:shd w:val="clear" w:fill="FFF2CC"/>
          </w:tcPr>
          <w:p>
            <w:r/>
            <w:r>
              <w:rPr>
                <w:b w:val="0"/>
                <w:sz w:val="20"/>
              </w:rPr>
              <w:t>Storage — ventilated cabinet, signage present</w:t>
            </w:r>
          </w:p>
        </w:tc>
        <w:tc>
          <w:tcPr>
            <w:tcW w:type="dxa" w:w="1936"/>
            <w:shd w:val="clear" w:fill="FFF2CC"/>
          </w:tcPr>
          <w:p>
            <w:r/>
            <w:r>
              <w:rPr>
                <w:b w:val="0"/>
                <w:sz w:val="20"/>
              </w:rPr>
              <w:t>16-Jan-2026</w:t>
            </w:r>
          </w:p>
        </w:tc>
        <w:tc>
          <w:tcPr>
            <w:tcW w:type="dxa" w:w="1936"/>
            <w:shd w:val="clear" w:fill="FFF2CC"/>
          </w:tcPr>
          <w:p>
            <w:r/>
            <w:r>
              <w:rPr>
                <w:b w:val="0"/>
                <w:sz w:val="20"/>
              </w:rPr>
              <w:t>Y</w:t>
            </w:r>
          </w:p>
        </w:tc>
        <w:tc>
          <w:tcPr>
            <w:tcW w:type="dxa" w:w="1936"/>
            <w:shd w:val="clear" w:fill="FFF2CC"/>
          </w:tcPr>
          <w:p>
            <w:r/>
            <w:r>
              <w:rPr>
                <w:b w:val="0"/>
                <w:sz w:val="20"/>
              </w:rPr>
              <w:t>Not applicable — compliant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