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HRM.13.a — Permitted para-clinical professionals identified. [Stop-work trigger]</w:t>
      </w:r>
    </w:p>
    <w:p>
      <w:r>
        <w:rPr>
          <w:b/>
          <w:sz w:val="30"/>
        </w:rPr>
        <w:t>HRM.13 Record 2 — Permitted para-clinical professionals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unlisted practice.” — the specific evidence element Permitted para-clinical professionals identified.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a para-clinical professional is added to, or checked against, the identified-and-verified list.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physiotherapist, dietician, pharmacist or technologist never actually confirmed to be qualified is a patient-safety risk exactly like the doctor and nurse versions of this requirement — NABH makes it a stop-work trigger too.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