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HRM.6.f — Fire and non-fire emergency training.</w:t>
      </w:r>
    </w:p>
    <w:p>
      <w:r>
        <w:rPr>
          <w:b/>
          <w:sz w:val="30"/>
        </w:rPr>
        <w:t>HRM.6 Record 11 — Fire and non-fire emergency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“Role-specific emergency-training record for each identified non-fire emergency.” — the specific evidence element Fire and non-fire emergency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Fire Safety Officer fills this in whenever staff complete fire and non-fire emergency training, including the extinguisher/evacuation demonstration. The worked example below shows a real entry: on 10-Jan-2026, staff name was 'P. Desai (Security Staff)', topic / course was 'Fire and non-fire emergencies — extinguisher use and evacuation plan'.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Untrained staff during an actual fire is how evacuation delays and injuries happen — NABH treats this as CORE for exactly that reason.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P. Desai (Security Staff)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Fire and non-fire emergencies — extinguisher use and evacuation plan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Fire Safety Officer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