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IMS.2.d — Storage and retrieval.</w:t>
      </w:r>
    </w:p>
    <w:p>
      <w:r>
        <w:rPr>
          <w:b/>
          <w:sz w:val="30"/>
        </w:rPr>
        <w:t>IMS.2 Record 8 — Storage and retrieval.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“Retrieval-access record demonstrating timely access for patient care, education, research and management.” — the specific evidence element Storage and retrieval. of this policy asks for. Every time this happens for real, whoever is responsible adds one new row below with: Data Requested, Requested For, Date Requested, Date Retrieved, On Time (Y/N).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IT In-Charge logs the safeguard for a stored dataset once, and whoever retrieves data for a stakeholder logs the date requested and the date it was actually provided. The worked example below shows a real entry: on 07-Jan-2026 Five-year bed-occupancy trend, Departmental research project, Y — same-day retrieval.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Data safely stored but impossible to retrieve when a clinician, researcher or manager actually needs it is functionally the same as data that was never collected. This record proves both halves work — the data is protected, and it can genuinely be pulled up in time for patient care, research or management decisions. NABH checks this as part of how a genuinely reliable, safe medical record system is actually run,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Data Requested: </w:t>
      </w:r>
      <w:r>
        <w:t>The specific data requested — name it.</w:t>
      </w:r>
    </w:p>
    <w:p>
      <w:pPr>
        <w:pStyle w:val="ListParagraph"/>
      </w:pPr>
      <w:r>
        <w:rPr>
          <w:b/>
        </w:rPr>
        <w:t xml:space="preserve">Requested For: </w:t>
      </w:r>
      <w:r>
        <w:t>What it was actually needed for — patient care, education, research or management.</w:t>
      </w:r>
    </w:p>
    <w:p>
      <w:pPr>
        <w:pStyle w:val="ListParagraph"/>
      </w:pPr>
      <w:r>
        <w:rPr>
          <w:b/>
        </w:rPr>
        <w:t xml:space="preserve">Date Requested: </w:t>
      </w:r>
      <w:r>
        <w:t>The real date it was requested.</w:t>
      </w:r>
    </w:p>
    <w:p>
      <w:pPr>
        <w:pStyle w:val="ListParagraph"/>
      </w:pPr>
      <w:r>
        <w:rPr>
          <w:b/>
        </w:rPr>
        <w:t xml:space="preserve">Date Retrieved: </w:t>
      </w:r>
      <w:r>
        <w:t>The real date it was actually retrieved and provided.</w:t>
      </w:r>
    </w:p>
    <w:p>
      <w:pPr>
        <w:pStyle w:val="ListParagraph"/>
      </w:pPr>
      <w:r>
        <w:rPr>
          <w:b/>
        </w:rPr>
        <w:t xml:space="preserve">On Time (Y/N): </w:t>
      </w:r>
      <w:r>
        <w:t>Whether this met a timely turnaround — Y or N, check don't assume.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Data Requested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Requested For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 Requested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 Retrieved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On Time (Y/N)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Five-year bed-occupancy trend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Departmental research project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07-Jan-2026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07-Jan-2026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 — same-day retrieval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