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IMS.5.d — Technology improvement.</w:t>
      </w:r>
    </w:p>
    <w:p>
      <w:r>
        <w:rPr>
          <w:b/>
          <w:sz w:val="30"/>
        </w:rPr>
        <w:t>IMS.5 Record 7 — Technology improvement.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“Technology-review and update record for confidentiality/integrity/security.” — the specific evidence element Technology improvement. of this policy asks for. Every time this happens for real, whoever is responsible adds one new row below with: Technology/Control Reviewed, Review Date, Update Made, Reviewed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IT In-Charge reviews and updates confidentiality/integrity/security technology periodically, including medical-equipment-specific safeguards, informed by risk assessment where available. The worked example below shows a real entry: on 08-Jan-2026 HIS access-control and password-complexity policy, Minimum password length increased; idle log-off shortened to 5 minutes, IT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Confidentiality, integrity and security controls set up once and never revisited fall behind new threats — a USB port left open or an anti-virus never updated is exactly how a breach happens. This record proves the hospital is actually reviewing and updating its technology, including safeguards on medical equipment itself, not just its central servers.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Technology/Control Reviewed: </w:t>
      </w:r>
      <w:r>
        <w:t>The specific confidentiality/integrity/security technology or control reviewed — name it.</w:t>
      </w:r>
    </w:p>
    <w:p>
      <w:pPr>
        <w:pStyle w:val="ListParagraph"/>
      </w:pPr>
      <w:r>
        <w:rPr>
          <w:b/>
        </w:rPr>
        <w:t xml:space="preserve">Review Date: </w:t>
      </w:r>
      <w:r>
        <w:t>The real date this review was carried out.</w:t>
      </w:r>
    </w:p>
    <w:p>
      <w:pPr>
        <w:pStyle w:val="ListParagraph"/>
      </w:pPr>
      <w:r>
        <w:rPr>
          <w:b/>
        </w:rPr>
        <w:t xml:space="preserve">Update Made: </w:t>
      </w:r>
      <w:r>
        <w:t>What was actually updated as a result — a review that changes nothing should say so honestly.</w:t>
      </w:r>
    </w:p>
    <w:p>
      <w:pPr>
        <w:pStyle w:val="ListParagraph"/>
      </w:pPr>
      <w:r>
        <w:rPr>
          <w:b/>
        </w:rPr>
        <w:t xml:space="preserve">Reviewed By: </w:t>
      </w:r>
      <w:r>
        <w:t>Who actually carried out this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Technology/Control Reviewed</w:t>
            </w:r>
          </w:p>
        </w:tc>
        <w:tc>
          <w:tcPr>
            <w:tcW w:type="dxa" w:w="2420"/>
            <w:shd w:val="clear" w:fill="D9E2F3"/>
          </w:tcPr>
          <w:p>
            <w:r/>
            <w:r>
              <w:rPr>
                <w:b/>
                <w:sz w:val="20"/>
              </w:rPr>
              <w:t>Review Date</w:t>
            </w:r>
          </w:p>
        </w:tc>
        <w:tc>
          <w:tcPr>
            <w:tcW w:type="dxa" w:w="2420"/>
            <w:shd w:val="clear" w:fill="D9E2F3"/>
          </w:tcPr>
          <w:p>
            <w:r/>
            <w:r>
              <w:rPr>
                <w:b/>
                <w:sz w:val="20"/>
              </w:rPr>
              <w:t>Update Made</w:t>
            </w:r>
          </w:p>
        </w:tc>
        <w:tc>
          <w:tcPr>
            <w:tcW w:type="dxa" w:w="2420"/>
            <w:shd w:val="clear" w:fill="D9E2F3"/>
          </w:tcPr>
          <w:p>
            <w:r/>
            <w:r>
              <w:rPr>
                <w:b/>
                <w:sz w:val="20"/>
              </w:rPr>
              <w:t>Reviewed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HIS access-control and password-complexity policy</w:t>
            </w:r>
          </w:p>
        </w:tc>
        <w:tc>
          <w:tcPr>
            <w:tcW w:type="dxa" w:w="2420"/>
            <w:shd w:val="clear" w:fill="FFF2CC"/>
          </w:tcPr>
          <w:p>
            <w:r/>
            <w:r>
              <w:rPr>
                <w:b w:val="0"/>
                <w:sz w:val="20"/>
              </w:rPr>
              <w:t>08-Jan-2026</w:t>
            </w:r>
          </w:p>
        </w:tc>
        <w:tc>
          <w:tcPr>
            <w:tcW w:type="dxa" w:w="2420"/>
            <w:shd w:val="clear" w:fill="FFF2CC"/>
          </w:tcPr>
          <w:p>
            <w:r/>
            <w:r>
              <w:rPr>
                <w:b w:val="0"/>
                <w:sz w:val="20"/>
              </w:rPr>
              <w:t>Minimum password length increased; idle log-off shortened to 5 minutes</w:t>
            </w:r>
          </w:p>
        </w:tc>
        <w:tc>
          <w:tcPr>
            <w:tcW w:type="dxa" w:w="2420"/>
            <w:shd w:val="clear" w:fill="FFF2CC"/>
          </w:tcPr>
          <w:p>
            <w:r/>
            <w:r>
              <w:rPr>
                <w:b w:val="0"/>
                <w:sz w:val="20"/>
              </w:rPr>
              <w:t>IT In-Charge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