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IMS.5.f — Access requests.</w:t>
      </w:r>
    </w:p>
    <w:p>
      <w:r>
        <w:rPr>
          <w:b/>
          <w:sz w:val="30"/>
        </w:rPr>
        <w:t>IMS.5 Record 12 — Access requests.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“Denial-of-information record with licensed-healthcare-professional opinion, where applicable.” — the specific evidence element Access requests. of this policy asks for. Every time this happens for real, whoever is responsible adds one new row below with: Date, Requestor, Records Requested, Denying Clinician Name, Qualification/Registration No., Clinical Opinion/Reason,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Records Officer logs every access request and its decision, and a licensed healthcare professional documents the reason for any denial. The worked example below shows a real entry: on 12-Jan-2026 Patient's relative, Psychiatric progress notes, Dr. S. Rao.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or physician asking to see a medical record deserves a consistent answer, not one that depends on who's on duty that day — and a denial with no documented clinical reason is indefensible. This record proves requests were actually handled per written guidance, and that any denial carried a real, documented reason from a licensed healthcare professional.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of the request.</w:t>
      </w:r>
    </w:p>
    <w:p>
      <w:pPr>
        <w:pStyle w:val="ListParagraph"/>
      </w:pPr>
      <w:r>
        <w:rPr>
          <w:b/>
        </w:rPr>
        <w:t xml:space="preserve">Requestor: </w:t>
      </w:r>
      <w:r>
        <w:t>Who actually made the request.</w:t>
      </w:r>
    </w:p>
    <w:p>
      <w:pPr>
        <w:pStyle w:val="ListParagraph"/>
      </w:pPr>
      <w:r>
        <w:rPr>
          <w:b/>
        </w:rPr>
        <w:t xml:space="preserve">Records Requested: </w:t>
      </w:r>
      <w:r>
        <w:t>The specific records requested.</w:t>
      </w:r>
    </w:p>
    <w:p>
      <w:pPr>
        <w:pStyle w:val="ListParagraph"/>
      </w:pPr>
      <w:r>
        <w:rPr>
          <w:b/>
        </w:rPr>
        <w:t xml:space="preserve">Denying Clinician Name: </w:t>
      </w:r>
      <w:r>
        <w:t>The name of the licensed healthcare professional whose clinical opinion this denial rests on — a denial with no named clinician isn't a documented clinical decision.</w:t>
      </w:r>
    </w:p>
    <w:p>
      <w:pPr>
        <w:pStyle w:val="ListParagraph"/>
      </w:pPr>
      <w:r>
        <w:rPr>
          <w:b/>
        </w:rPr>
        <w:t xml:space="preserve">Qualification/Registration No.: </w:t>
      </w:r>
      <w:r>
        <w:t>Their real qualification and registration number — this is what makes the opinion a licensed one, not just a staff member's view.</w:t>
      </w:r>
    </w:p>
    <w:p>
      <w:pPr>
        <w:pStyle w:val="ListParagraph"/>
      </w:pPr>
      <w:r>
        <w:rPr>
          <w:b/>
        </w:rPr>
        <w:t xml:space="preserve">Clinical Opinion/Reason: </w:t>
      </w:r>
      <w:r>
        <w:t>The actual clinical reason given, specific to this case — not a boilerplate line.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the denial on top of the clinical opinion.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Requestor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Records Requested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Denying Clinician Name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Qualification/Registration No.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Clinical Opinion/Reason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Patient's relative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Psychiatric progress notes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Dr. S. Rao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MCI/NMC Reg. No. 123456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Disclosure assessed as likely to cause serious harm to the patient's mental state at this stage of treatment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