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IMS.7.b — Representative sampling.</w:t>
      </w:r>
    </w:p>
    <w:p>
      <w:r>
        <w:rPr>
          <w:b/>
          <w:sz w:val="30"/>
        </w:rPr>
        <w:t>IMS.7 Record 2 — Representative sampling.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“Defined sampling-principle record and sample-size calculation based on total discharges/in-patients.” — the specific evidence element Representative sampling. of this policy asks for. Every time this happens for real, whoever is responsible adds one new row below with: Review Cycle, Sampling Method, Total Eligible Records, Sample Size, Active/Discharged Mix.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or Medical Records Officer calculates the sample using the defined sampling principle at the start of each review cycle. The worked example below shows a real entry: Q1 2026, Systematic random sampling, 420 discharges + 38 active in-patients.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Reviewing only the easiest or most recent records, with no defined sampling method, produces a result that flatters the hospital rather than reflecting reality. This record proves a genuine sampling principle — simple random, systematic random, or similar — was actually applied, based on the real total of discharges and in-patients.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Cycle: </w:t>
      </w:r>
      <w:r>
        <w:t>The specific review cycle — name it.</w:t>
      </w:r>
    </w:p>
    <w:p>
      <w:pPr>
        <w:pStyle w:val="ListParagraph"/>
      </w:pPr>
      <w:r>
        <w:rPr>
          <w:b/>
        </w:rPr>
        <w:t xml:space="preserve">Sampling Method: </w:t>
      </w:r>
      <w:r>
        <w:t>The real sampling method actually used.</w:t>
      </w:r>
    </w:p>
    <w:p>
      <w:pPr>
        <w:pStyle w:val="ListParagraph"/>
      </w:pPr>
      <w:r>
        <w:rPr>
          <w:b/>
        </w:rPr>
        <w:t xml:space="preserve">Total Eligible Records: </w:t>
      </w:r>
      <w:r>
        <w:t>The actual total population this cycle's sample was drawn from.</w:t>
      </w:r>
    </w:p>
    <w:p>
      <w:pPr>
        <w:pStyle w:val="ListParagraph"/>
      </w:pPr>
      <w:r>
        <w:rPr>
          <w:b/>
        </w:rPr>
        <w:t xml:space="preserve">Sample Size: </w:t>
      </w:r>
      <w:r>
        <w:t>The real sample size actually reviewed.</w:t>
      </w:r>
    </w:p>
    <w:p>
      <w:pPr>
        <w:pStyle w:val="ListParagraph"/>
      </w:pPr>
      <w:r>
        <w:rPr>
          <w:b/>
        </w:rPr>
        <w:t xml:space="preserve">Active/Discharged Mix: </w:t>
      </w:r>
      <w:r>
        <w:t>The actual mix of active vs discharged records in the sample.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Sampling Method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Total Eligible Records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Sample Size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Active/Discharged Mix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Q1 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Systematic random sampling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420 discharges + 38 active in-patients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38 discharged, 8 active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