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IMS.7.c — Identified reviewers.</w:t>
      </w:r>
    </w:p>
    <w:p>
      <w:r>
        <w:rPr>
          <w:b/>
          <w:sz w:val="30"/>
        </w:rPr>
        <w:t>IMS.7 Record 3 — Identified reviewers.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“Authorisation record naming the individuals conducting the review.” — the specific evidence element Identified reviewers. of this policy asks for. Every time this happens for real, whoever is responsible adds one new row below with: Reviewer Name, Role, Authorised By, Date Authorised.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authorises the named reviewers before each review cycle begins. The worked example below shows a real entry: on 05-Jan-2026 S. Kulkarni, Medical Records Officer, Lead reviewer, Quality Coordinator.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review conducted by whoever happened to be free that day, with no defined authority to do it, isn't a controlled process — it's an informal favour. This record proves specific individuals were actually identified and authorised to conduct the review.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Reviewer Name: </w:t>
      </w:r>
      <w:r>
        <w:t>The actual reviewer's name.</w:t>
      </w:r>
    </w:p>
    <w:p>
      <w:pPr>
        <w:pStyle w:val="ListParagraph"/>
      </w:pPr>
      <w:r>
        <w:rPr>
          <w:b/>
        </w:rPr>
        <w:t xml:space="preserve">Role: </w:t>
      </w:r>
      <w:r>
        <w:t>Their real role.</w:t>
      </w:r>
    </w:p>
    <w:p>
      <w:pPr>
        <w:pStyle w:val="ListParagraph"/>
      </w:pPr>
      <w:r>
        <w:rPr>
          <w:b/>
        </w:rPr>
        <w:t xml:space="preserve">Authorised By: </w:t>
      </w:r>
      <w:r>
        <w:t>Who actually authorised them to conduct reviews.</w:t>
      </w:r>
    </w:p>
    <w:p>
      <w:pPr>
        <w:pStyle w:val="ListParagraph"/>
      </w:pPr>
      <w:r>
        <w:rPr>
          <w:b/>
        </w:rPr>
        <w:t xml:space="preserve">Date Authorised: </w:t>
      </w:r>
      <w:r>
        <w:t>The date this authorisation was granted.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Reviewer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Authorised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Authorised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S. Kulkarni, Medical Records Officer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Lead reviewer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