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IMS.7.g — CAPA.</w:t>
      </w:r>
    </w:p>
    <w:p>
      <w:r>
        <w:rPr>
          <w:b/>
          <w:sz w:val="30"/>
        </w:rPr>
        <w:t>IMS.7 Record 7 — CAPA.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“Corrective-action record with defined completion time.” — the specific evidence element CAPA. of this policy asks for. Every time this happens for real, whoever is responsible adds one new row below with: Deficiency, Correction Made, Date Closed, Preventive Action Disseminated To.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Records Officer or Quality Coordinator logs the corrective action taken and confirms the preventive action was actually disseminated to relevant staff, within the defined completion time. The worked example below shows a real entry: on 20-Jan-2026 Final diagnosis missing on discharge summary, 3 records this quarter, Records corrected with treating doctor's countersignature — result: All consultants — reminder circular + department meeting.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Documenting a deficiency and then doing nothing about it defeats the entire purpose of the review — and a fix that's never told to the staff who caused the problem will simply recur. This record proves a real correction happened within a defined time, and that the preventive action was actually disseminated to the relevant staff, not just filed.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Deficiency: </w:t>
      </w:r>
      <w:r>
        <w:t>The specific deficiency, from the review findings.</w:t>
      </w:r>
    </w:p>
    <w:p>
      <w:pPr>
        <w:pStyle w:val="ListParagraph"/>
      </w:pPr>
      <w:r>
        <w:rPr>
          <w:b/>
        </w:rPr>
        <w:t xml:space="preserve">Correction Made: </w:t>
      </w:r>
      <w:r>
        <w:t>What correction was actually made, and by when.</w:t>
      </w:r>
    </w:p>
    <w:p>
      <w:pPr>
        <w:pStyle w:val="ListParagraph"/>
      </w:pPr>
      <w:r>
        <w:rPr>
          <w:b/>
        </w:rPr>
        <w:t xml:space="preserve">Date Closed: </w:t>
      </w:r>
      <w:r>
        <w:t>The actual date this was closed.</w:t>
      </w:r>
    </w:p>
    <w:p>
      <w:pPr>
        <w:pStyle w:val="ListParagraph"/>
      </w:pPr>
      <w:r>
        <w:rPr>
          <w:b/>
        </w:rPr>
        <w:t xml:space="preserve">Preventive Action Disseminated To: </w:t>
      </w:r>
      <w:r>
        <w:t>Who the preventive action was actually disseminated to — a fix nobody hears about will recur.</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Deficiency</w:t>
            </w:r>
          </w:p>
        </w:tc>
        <w:tc>
          <w:tcPr>
            <w:tcW w:type="dxa" w:w="2420"/>
            <w:shd w:val="clear" w:fill="D9E2F3"/>
          </w:tcPr>
          <w:p>
            <w:r/>
            <w:r>
              <w:rPr>
                <w:b/>
                <w:sz w:val="20"/>
              </w:rPr>
              <w:t>Correction Made</w:t>
            </w:r>
          </w:p>
        </w:tc>
        <w:tc>
          <w:tcPr>
            <w:tcW w:type="dxa" w:w="2420"/>
            <w:shd w:val="clear" w:fill="D9E2F3"/>
          </w:tcPr>
          <w:p>
            <w:r/>
            <w:r>
              <w:rPr>
                <w:b/>
                <w:sz w:val="20"/>
              </w:rPr>
              <w:t>Date Closed</w:t>
            </w:r>
          </w:p>
        </w:tc>
        <w:tc>
          <w:tcPr>
            <w:tcW w:type="dxa" w:w="2420"/>
            <w:shd w:val="clear" w:fill="D9E2F3"/>
          </w:tcPr>
          <w:p>
            <w:r/>
            <w:r>
              <w:rPr>
                <w:b/>
                <w:sz w:val="20"/>
              </w:rPr>
              <w:t>Preventive Action Disseminated To</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Final diagnosis missing on discharge summary, 3 records this quarter</w:t>
            </w:r>
          </w:p>
        </w:tc>
        <w:tc>
          <w:tcPr>
            <w:tcW w:type="dxa" w:w="2420"/>
            <w:shd w:val="clear" w:fill="FFF2CC"/>
          </w:tcPr>
          <w:p>
            <w:r/>
            <w:r>
              <w:rPr>
                <w:b w:val="0"/>
                <w:sz w:val="20"/>
              </w:rPr>
              <w:t>Records corrected with treating doctor's countersignature</w:t>
            </w:r>
          </w:p>
        </w:tc>
        <w:tc>
          <w:tcPr>
            <w:tcW w:type="dxa" w:w="2420"/>
            <w:shd w:val="clear" w:fill="FFF2CC"/>
          </w:tcPr>
          <w:p>
            <w:r/>
            <w:r>
              <w:rPr>
                <w:b w:val="0"/>
                <w:sz w:val="20"/>
              </w:rPr>
              <w:t>20-Jan-2026</w:t>
            </w:r>
          </w:p>
        </w:tc>
        <w:tc>
          <w:tcPr>
            <w:tcW w:type="dxa" w:w="2420"/>
            <w:shd w:val="clear" w:fill="FFF2CC"/>
          </w:tcPr>
          <w:p>
            <w:r/>
            <w:r>
              <w:rPr>
                <w:b w:val="0"/>
                <w:sz w:val="20"/>
              </w:rPr>
              <w:t>All consultants — reminder circular + department meeting</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