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IPC.2.a — PPE/Resource Availability Records (Stock Register, Hand-Rub Log)</w:t>
      </w:r>
    </w:p>
    <w:p>
      <w:r>
        <w:rPr>
          <w:b/>
          <w:sz w:val="30"/>
        </w:rPr>
        <w:t>IPC.2 Record 2 — PPE/Resource Availability Records (Stock Register, Hand-Rub Log)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“Resource availability records (stock register, PPE log) showing continual and sustained availability.” — the specific evidence element IPC.2.a (CORE)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Finance and the IPC Officer confirm this once a year at budget approval, and whenever stock is actually checked. The worked example below shows a real entry: on 10-Jan-2026, area / item checked was “PPE and hand-rub stock levels — General Ward store”,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Good intentions don't buy PPE, hand rub, or hand-hygiene sinks. A demarcated line in the real budget, backed by stock that's actually available, is the proof that infection control has protected funding behind it — not just a policy with no resources to carry it out.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PPE and hand-rub stock levels — General Ward store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