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IPC.2.c — Hand-hygiene facilities</w:t>
      </w:r>
    </w:p>
    <w:p>
      <w:r>
        <w:rPr>
          <w:b/>
          <w:sz w:val="30"/>
        </w:rPr>
        <w:t>IPC.2 Record 6 — Hand-hygiene facilities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of any hand-hygiene facility deficiencies and their resolution.” — the specific evidence element IPC.2.c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IPC round logs a new entry the moment a facility is actually checked, and again once any deficiency is genuinely fixed. The worked example below shows a real entry: on 10-Jan-2026, area / item checked was “Washbasin + hand rub present at bedside —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 hygiene is the single most effective infection-control action there is, but only if a sink or hand rub is genuinely within reach at the point of care — not down the corridor. This record proves that access exists in every patient-care area, and that gaps found get fixed, not just noted.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Washbasin + hand rub present at bedside —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