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IPC.3.a — Standard precautions</w:t>
      </w:r>
    </w:p>
    <w:p>
      <w:r>
        <w:rPr>
          <w:b/>
          <w:sz w:val="30"/>
        </w:rPr>
        <w:t>IPC.3 Record 1 — Standard precautions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Manual is the single written document that lays out the hospital's whole infection-control programme in one place — its structure, aims, and every process, activity and surveillance procedure — so it doesn't rely on unwritten habits or one person's memory. Standard precautions are the baseline infection-control steps used for every single patient, every time, regardless of their diagnosis — hand hygiene, gloves for body-fluid contact, safe sharps handling, and so on. This record is where you keep the proof for: “Written standard-precautions guidance (or section within IPC Manual) covering all components: hand hygiene, PPE, respiratory etiquette, safe injection, sterile instruments, environmental cleaning, and sharps injury prevention.” — the specific evidence element IPC.3.a (CORE*)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standard precautions are actually observed in a real clinical area. The worked example below shows a real entry: on 01-Jan-2026, version was “v1.0”, approved by was “IPC Officer + Medical Superintendent”, confirms this bullet is covered was “Written standard-precautions guidance (or section within IPC Manual) covering all…”.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Standard precautions are the baseline that protects every patient, every time, regardless of diagnosis — because you often don't know who's infectious until it's too late to matter. This record proves staff actually apply them in real clinical areas, not just know the theory from a training slide.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standard-precautions guidance (or section within IPC Manual) covering all…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IPC.3 — named source, no working link could be verified from here; check directly.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(2009) — WHO Guidelines on Hand Hygiene in Health Care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World Health Organization — Multimodal Hand Hygiene Improvement Strategy and Observation Form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Centers for Disease Control and Prevention (2014) — One Needle, One Syringe, Only One Time (One &amp; Only Campaign, safe injection practices)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97906" TargetMode="External"/><Relationship Id="rId10" Type="http://schemas.openxmlformats.org/officeDocument/2006/relationships/hyperlink" Target="https://www.who.int/teams/integrated-health-services/infection-prevention-control/hand-hygiene" TargetMode="External"/><Relationship Id="rId11" Type="http://schemas.openxmlformats.org/officeDocument/2006/relationships/hyperlink" Target="https://stacks.cdc.gov/view/cdc/317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