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IPC.3.c — Transmission-based precautions</w:t>
      </w:r>
    </w:p>
    <w:p>
      <w:r>
        <w:rPr>
          <w:b/>
          <w:sz w:val="30"/>
        </w:rPr>
        <w:t>IPC.3 Record 8 — Transmission-based precautions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Transmission-based precautions are the extra steps (beyond routine standard precautions) taken for a patient known or suspected to carry an infection that spreads by contact, droplet, or air — for example a separate gown, mask, or isolation room. This record is where you keep the proof for: “Audit records confirming appropriate PPE use by mode in clinical areas.” — the specific evidence element IPC.3.c (Commitment*)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audit logs a new entry the moment PPE use for a specific transmission mode is actually observed. The worked example below shows a real entry: on 10-Jan-2026, area / item checked was “N95 + gown worn correctly for an airborne-precaution patient — Isolation Room 2”,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Contact, droplet and airborne infections each spread by a different route and need different protective gear — treating them all the same either wastes PPE or leaves a real gap. This record proves the right precaution was matched to the right mode of spread, in actual practice, not just on a wall chart.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N95 + gown worn correctly for an airborne-precaution patient — Isolation Room 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