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IPC.3.d — Safe injection</w:t>
      </w:r>
    </w:p>
    <w:p>
      <w:r>
        <w:rPr>
          <w:b/>
          <w:sz w:val="30"/>
        </w:rPr>
        <w:t>IPC.3 Record 10 — Safe injection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“Audit records and needle-stick injury log reviewed for reuse events.” — the specific evidence element IPC.3.d (CORE*) of this policy asks for. Every time this activity actually happens, whoever did it adds one new row below with: Date, Area / Item Checked, Compliant (Y/N), Deviation Noted, Corrective Action.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does the audit logs a new entry the moment injection practice is actually reviewed, or a needle-stick event genuinely occurs. The worked example below shows a real entry: on 10-Jan-2026, area / item checked was “Puncture-proof sharps container at point of use, needle-stick log reviewed — ICU”, compliant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Reusing a needle or syringe on a second patient — even changing only the needle — is a well-documented way bloodborne infections like Hepatitis B and HIV get transmitted between patients. This record is the audit trail proving the one-needle-one-syringe-one-time rule is actually followed, not just written into policy. This is a CORE requirement — NABH treats it as non-negotiable, not aspirational.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check/audit.</w:t>
      </w:r>
    </w:p>
    <w:p>
      <w:pPr>
        <w:pStyle w:val="ListParagraph"/>
      </w:pPr>
      <w:r>
        <w:rPr>
          <w:b/>
        </w:rPr>
        <w:t xml:space="preserve">Area / Item Checked: </w:t>
      </w:r>
      <w:r>
        <w:t>Exactly what was checked and where.</w:t>
      </w:r>
    </w:p>
    <w:p>
      <w:pPr>
        <w:pStyle w:val="ListParagraph"/>
      </w:pPr>
      <w:r>
        <w:rPr>
          <w:b/>
        </w:rPr>
        <w:t xml:space="preserve">Compliant (Y/N): </w:t>
      </w:r>
      <w:r>
        <w:t>Write Y or N — don't leave this ambiguous.</w:t>
      </w:r>
    </w:p>
    <w:p>
      <w:pPr>
        <w:pStyle w:val="ListParagraph"/>
      </w:pPr>
      <w:r>
        <w:rPr>
          <w:b/>
        </w:rPr>
        <w:t xml:space="preserve">Deviation Noted: </w:t>
      </w:r>
      <w:r>
        <w:t>If N, describe what was wrong. If Y, write '—'.</w:t>
      </w:r>
    </w:p>
    <w:p>
      <w:pPr>
        <w:pStyle w:val="ListParagraph"/>
      </w:pPr>
      <w:r>
        <w:rPr>
          <w:b/>
        </w:rPr>
        <w:t xml:space="preserve">Corrective Action: </w:t>
      </w:r>
      <w:r>
        <w:t>If N, what was done about it and by when.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Area / Item Checked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Compliant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Deviation Noted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Corrective Action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Puncture-proof sharps container at point of use, needle-stick log reviewed — ICU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