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IPC.4.f — Kitchen sanitation</w:t>
      </w:r>
    </w:p>
    <w:p>
      <w:r>
        <w:rPr>
          <w:b/>
          <w:sz w:val="30"/>
        </w:rPr>
        <w:t>IPC.4 Record 21 — Kitchen sanitation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“IPC round record that includes the dietary/kitchen area.” — the specific evidence element IPC.4.f (Commitment*)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kitchen check logs a new entry the moment a real daily sanitation check or worker screening actually happens. The worked example below shows a real entry: on 10-Jan-2026, area / item checked was “Daily sanitation check — main kitchen prep area”,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Food handled in an unsanitary kitchen, or by a food-handler carrying an undiagnosed infection, can trigger a hospital-wide gastrointestinal outbreak in a single meal service. This record is the proof that food-handling and worker-health risks are actually being screened and controlled, not assumed away because 'the kitchen looks fine.'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Daily sanitation check — main kitchen prep area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