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IPC.6.d — Hand-hygiene compliance monitoring</w:t>
      </w:r>
    </w:p>
    <w:p>
      <w:r>
        <w:rPr>
          <w:b/>
          <w:sz w:val="30"/>
        </w:rPr>
        <w:t>IPC.6 Record 8 — Hand-hygiene compliance monitoring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that compliance levels are shared with relevant staff (e.g., bulletin, feedback sheet, department communication).” — the specific evidence element IPC.6.d (CORE)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each month once real compliance data is actually collected and shared back to staff. The worked example below shows a real entry: on 10-Jan-2026, area / item checked was “Hand-hygiene compliance observed — nursing staff, General Ward”,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Compliance data that never reaches the staff being observed changes nothing — people only improve what they can see is actually being measured and shared back. This record proves the numbers were collected across every category of direct-patient-care staff, and were genuinely communicated back to them, not just filed with the IPC team.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Hand-hygiene compliance observed — nursing staff, General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