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IPC.7.a — CSSD space and zoning</w:t>
      </w:r>
    </w:p>
    <w:p>
      <w:r>
        <w:rPr>
          <w:b/>
          <w:sz w:val="30"/>
        </w:rPr>
        <w:t>IPC.7 Record 1 — CSSD space and zoning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CSSD (Central Sterile Services Department) is the hospital's dedicated unit that cleans, packs and sterilises reusable instruments and equipment before they go back out for use on the next patient. This record is where you keep the proof for: “CSSD layout diagram or floor plan showing unidirectional flow and clean/dirty area zoning.” — the specific evidence element IPC.7.a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CSSD round logs a new entry the moment zoning and flow are actually checked. The worked example below shows a real entry: on 10-Jan-2026, area / item checked was “Clean/dirty separation maintained — CSSD unidirectional flow”,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sterile instrument carried back through the same route as dirty, used ones can pick up contamination before it ever reaches the next patient. Zoning that keeps clean and dirty paths physically separate is what actually prevents that cross-contamination, and this record proves it's genuinely in place, not just drawn on a floor plan once.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Clean/dirty separation maintained — CSSD unidirectional flow</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IPC.7 — named source, no working link could be verified from here; check directly.</w:t>
      </w:r>
    </w:p>
    <w:p>
      <w:pPr>
        <w:pStyle w:val="ListParagraph"/>
      </w:pPr>
      <w:hyperlink r:id="rId9">
        <w:r>
          <w:rPr>
            <w:color w:val="0563C1"/>
            <w:u w:val="single"/>
          </w:rPr>
          <w:t>Hospital Infection Society – India (HISI) — guidance body for CSSD and hospital infection control practice</w:t>
        </w:r>
      </w:hyperlink>
    </w:p>
    <w:p>
      <w:pPr>
        <w:pStyle w:val="ListParagraph"/>
      </w:pPr>
      <w:hyperlink r:id="rId10">
        <w:r>
          <w:rPr>
            <w:color w:val="0563C1"/>
            <w:u w:val="single"/>
          </w:rPr>
          <w:t>Rutala, Weber &amp; HICPAC/CDC (2008) — Guideline for Disinfection and Sterilization in Healthcare Facilities</w:t>
        </w:r>
      </w:hyperlink>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isindia.org/" TargetMode="External"/><Relationship Id="rId10" Type="http://schemas.openxmlformats.org/officeDocument/2006/relationships/hyperlink" Target="https://www.cdc.gov/infection-control/hcp/disinfection-sterilization/executive-summ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