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IPC.7.a — CSSD space and zoning</w:t>
      </w:r>
    </w:p>
    <w:p>
      <w:r>
        <w:rPr>
          <w:b/>
          <w:sz w:val="30"/>
        </w:rPr>
        <w:t>IPC.7 Record 2 — CSSD space and zoning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The CSSD (Central Sterile Services Department) is the hospital's dedicated unit that cleans, packs and sterilises reusable instruments and equipment before they go back out for use on the next patient. This record is where you keep the proof for: “Regular CSSD/IPC round records confirming adequate space and clean/dirty separation.” — the specific evidence element IPC.7.a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CSSD round logs a new entry the moment zoning and flow are actually checked. The worked example below shows a real entry: on 10-Jan-2026, area / item checked was “Clean/dirty separation maintained — CSSD unidirectional flow”,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sterile instrument carried back through the same route as dirty, used ones can pick up contamination before it ever reaches the next patient. Zoning that keeps clean and dirty paths physically separate is what actually prevents that cross-contamination, and this record proves it's genuinely in place, not just drawn on a floor plan once.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Clean/dirty separation maintained — CSSD unidirectional flow</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