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IPC.7.e — Recall procedure</w:t>
      </w:r>
    </w:p>
    <w:p>
      <w:r>
        <w:rPr>
          <w:b/>
          <w:sz w:val="30"/>
        </w:rPr>
        <w:t>IPC.7 Record 17 — Recall procedure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“Annual mock recall exercise record with findings and any CAPA.” — the specific evidence element IPC.7.e (Commitment*) of this policy asks for. Every time this activity actually happens, whoever did it adds one new row below with: Date of Mock Recall, Scenario Simulated, Findings, CAPA (if any).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it logs a new entry the moment a real recall — mock or actual — is actually carried out. The worked example below shows a real entry: on 15-Mar-2026, scenario simulated was “Simulated failed biological indicator on a general-surgery instrument load”, findings was “All affected items traced and retrieved within 45 minutes”, capa (if any) was “None — retrieval time met target”.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a sterilisation cycle is later found to have failed, every item from that load may already be in use on a real patient. This record proves the hospital can actually trace and retrieve those specific items quickly — not just that a recall procedure exists somewhere in a binder.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of Mock Recall: </w:t>
      </w:r>
      <w:r>
        <w:t>The date the mock recall was actually run — at least once a year.</w:t>
      </w:r>
    </w:p>
    <w:p>
      <w:pPr>
        <w:pStyle w:val="ListParagraph"/>
      </w:pPr>
      <w:r>
        <w:rPr>
          <w:b/>
        </w:rPr>
        <w:t xml:space="preserve">Scenario Simulated: </w:t>
      </w:r>
      <w:r>
        <w:t>What failure was actually simulated.</w:t>
      </w:r>
    </w:p>
    <w:p>
      <w:pPr>
        <w:pStyle w:val="ListParagraph"/>
      </w:pPr>
      <w:r>
        <w:rPr>
          <w:b/>
        </w:rPr>
        <w:t xml:space="preserve">Findings: </w:t>
      </w:r>
      <w:r>
        <w:t>What the exercise actually found, including anything slow or missed.</w:t>
      </w:r>
    </w:p>
    <w:p>
      <w:pPr>
        <w:pStyle w:val="ListParagraph"/>
      </w:pPr>
      <w:r>
        <w:rPr>
          <w:b/>
        </w:rPr>
        <w:t xml:space="preserve">CAPA (if any): </w:t>
      </w:r>
      <w:r>
        <w:t>If something needs fixing, the CAPA reference; if not, say so.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of Mock Recall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Scenario Simulated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CAPA (if any)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15-Mar-2026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Simulated failed biological indicator on a general-surgery instrument load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affected items traced and retrieved within 45 minutes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None — retrieval time met target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