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IPC.7.e — Recall procedure</w:t>
      </w:r>
    </w:p>
    <w:p>
      <w:r>
        <w:rPr>
          <w:b/>
          <w:sz w:val="30"/>
        </w:rPr>
        <w:t>IPC.7 Record 18 — Recall procedure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“Records of any actual recalls implemented, with tracing and retrieval evidence.” — the specific evidence element IPC.7.e (Commitment*) of this policy asks for. Every time this activity actually happens, whoever did it adds one new row below with: Date, Trigger, Items Traced &amp; Retrieved, Retrieval Time, Outcome.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runs it logs a new entry the moment a real recall — mock or actual — is actually carried out. The worked example below shows a real entry: on 18-Feb-2026, trigger was “Failed biological indicator found on retrospective review”, items traced &amp; retrieved was “6 instrument sets traced via load log; 5 retrieved unused, 1 already used on a patient”, retrieval time was “38 minutes to retrieve unused sets” — so outcome was “Used set's patient assessed by treating doctor — no adverse outcome; CAPA raised on load-log turnaround”.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If a sterilisation cycle is later found to have failed, every item from that load may already be in use on a real patient. This record proves the hospital can actually trace and retrieve those specific items quickly — not just that a recall procedure exists somewhere in a binder.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real recall.</w:t>
      </w:r>
    </w:p>
    <w:p>
      <w:pPr>
        <w:pStyle w:val="ListParagraph"/>
      </w:pPr>
      <w:r>
        <w:rPr>
          <w:b/>
        </w:rPr>
        <w:t xml:space="preserve">Trigger: </w:t>
      </w:r>
      <w:r>
        <w:t>What actually triggered it.</w:t>
      </w:r>
    </w:p>
    <w:p>
      <w:pPr>
        <w:pStyle w:val="ListParagraph"/>
      </w:pPr>
      <w:r>
        <w:rPr>
          <w:b/>
        </w:rPr>
        <w:t xml:space="preserve">Items Traced &amp; Retrieved: </w:t>
      </w:r>
      <w:r>
        <w:t>What was actually traced and retrieved, including anything already used.</w:t>
      </w:r>
    </w:p>
    <w:p>
      <w:pPr>
        <w:pStyle w:val="ListParagraph"/>
      </w:pPr>
      <w:r>
        <w:rPr>
          <w:b/>
        </w:rPr>
        <w:t xml:space="preserve">Retrieval Time: </w:t>
      </w:r>
      <w:r>
        <w:t>How long retrieval actually took.</w:t>
      </w:r>
    </w:p>
    <w:p>
      <w:pPr>
        <w:pStyle w:val="ListParagraph"/>
      </w:pPr>
      <w:r>
        <w:rPr>
          <w:b/>
        </w:rPr>
        <w:t xml:space="preserve">Outcome: </w:t>
      </w:r>
      <w:r>
        <w:t>What actually happened as a result, including any patient follow-up and CAPA.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Items Traced &amp; Retrieved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Retrieval Time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18-Feb-2026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Failed biological indicator found on retrospective review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6 instrument sets traced via load log; 5 retrieved unused, 1 already used on a patient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38 minutes to retrieve unused sets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Used set's patient assessed by treating doctor — no adverse outcome; CAPA raised on load-log turnaround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