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MOM.4.b — Minimum prescription elements (CORE*)</w:t>
      </w:r>
    </w:p>
    <w:p>
      <w:r>
        <w:rPr>
          <w:b/>
          <w:sz w:val="30"/>
        </w:rPr>
        <w:t>MOM.4 Record 3 — Non-Compliant Prescription Hold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Records prescriptions held for missing elements or non-compliant abbreviations, and the resolution. Every time this happens for real, whoever is responsible adds one new row to the table below, filling in: Date, Prescriber, Deficiency, Held/Resolved, Resolved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prescriptions held for missing elements or non-compliant abbreviations, and the resolution. The worked example below shows a real entry: on 03-Feb-2026, prescriber was “Dr. Singh”, deficiency was “Missing weight for paediatric patient”, held/resolved was “Resolved same day”.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 NABH treats this element as CORE/a Commitment — meaning it's considered non-negotiable, not aspirational.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'03-Feb-2026'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Prescriber: </w:t>
      </w:r>
      <w:r>
        <w:t>Enter the actual prescriber for this specific entry — real information from what actually happened, not a placeholder. The worked example row below shows 'Dr. Singh'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Deficiency: </w:t>
      </w:r>
      <w:r>
        <w:t>Enter the actual deficiency for this specific entry — real information from what actually happened, not a placeholder. The worked example row below shows 'Missing weight for paediatric patient'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Held/Resolved: </w:t>
      </w:r>
      <w:r>
        <w:t>Enter the actual held/resolved for this specific entry — real information from what actually happened, not a placeholder. The worked example row below shows 'Resolved same day'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Resolved By: </w:t>
      </w:r>
      <w:r>
        <w:t>Enter the actual resolved by for this specific entry — real information from what actually happened, not a placeholder. The worked example row below shows 'Pharmacist'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Prescriber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Deficiency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Held/Resolved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Resolved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03-Feb-2026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Singh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Missing weight for paediatric patient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Resolved same day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Pharmacist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