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MOM.4.d — Clinician decision-support mechanism (Excellence)</w:t>
      </w:r>
    </w:p>
    <w:p>
      <w:r>
        <w:rPr>
          <w:b/>
          <w:sz w:val="30"/>
        </w:rPr>
        <w:t>MOM.4 Record 5 — Clinician Decision-Support Usage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Documents use of the drug-interaction/dose-adjustment assistance mechanism (electronic or physical). Every time this happens for real, whoever is responsible adds one new row to the table below, filling in: Date, Patient ID, Alert Type, Action Taken, Clinician.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use of the drug-interaction/dose-adjustment assistance mechanism (electronic or physical). The worked example below shows a real entry: on 04-Feb-2026, patient id was “IP-2026-0398”, alert type was “Drug-drug interaction”, clinician was “Dr. Mehta” — so action taken was “Dose adjusted”.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safety tool that exists but that clinicians never actually use isn't protecting anyone — this record proves it was genuinely consulted for this real prescription, not just installed and ignored.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'04-Feb-2026'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'IP-2026-0398'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Alert Type: </w:t>
      </w:r>
      <w:r>
        <w:t>Enter the actual alert type for this specific entry — real information from what actually happened, not a placeholder. The worked example row below shows 'Drug-drug interaction'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Action Taken: </w:t>
      </w:r>
      <w:r>
        <w:t>What was actually done to fix this, in concrete terms — not a vague intention. The worked example row below shows 'Dose adjusted'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Clinician: </w:t>
      </w:r>
      <w:r>
        <w:t>Enter the actual clinician for this specific entry — real information from what actually happened, not a placeholder. The worked example row below shows 'Dr. Mehta'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Alert Type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Action Taken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Clinician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04-Feb-2026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IP-2026-0398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Drug-drug interaction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Dose adjusted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Mehta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