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MOM.9.e — Inventory control, usage, and disposal (Commitment)</w:t>
      </w:r>
    </w:p>
    <w:p>
      <w:r>
        <w:rPr>
          <w:b/>
          <w:sz w:val="30"/>
        </w:rPr>
        <w:t>MOM.9 Record 5 — Narcotic/Psychotropic Inventory &amp; Usage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usage, administration, wastage, and disposal of narcotic drugs in line with statutory requirements. Every time this happens for real, whoever is responsible adds one new row to the table below, filling in: Date, Drug, Opening Balance, Used/Administered, Wastage, Closing Balance, Disposed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usage, administration, wastage, and disposal of narcotic drugs in line with statutory requirements. The worked example below shows a real entry: on 09-Feb-2026, drug was “Inj. Morphine”, opening balance was “50 amp”, used/administered was “3 amp (patient IP-410)”.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'09-Feb-2026' in this column, so you can see the level of detail expected — write your own real entry in that same style, not a copy of the example.</w:t>
      </w:r>
    </w:p>
    <w:p>
      <w:pPr>
        <w:pStyle w:val="ListParagraph"/>
      </w:pPr>
      <w:r>
        <w:rPr>
          <w:b/>
        </w:rPr>
        <w:t xml:space="preserve">Drug: </w:t>
      </w:r>
      <w:r>
        <w:t>Enter the actual drug for this specific entry — real information from what actually happened, not a placeholder. The worked example row below shows 'Inj. Morphine' in this column, so you can see the level of detail expected — write your own real entry in that same style, not a copy of the example.</w:t>
      </w:r>
    </w:p>
    <w:p>
      <w:pPr>
        <w:pStyle w:val="ListParagraph"/>
      </w:pPr>
      <w:r>
        <w:rPr>
          <w:b/>
        </w:rPr>
        <w:t xml:space="preserve">Opening Balance: </w:t>
      </w:r>
      <w:r>
        <w:t>Enter the actual opening balance for this specific entry — real information from what actually happened, not a placeholder. The worked example row below shows '50 amp' in this column, so you can see the level of detail expected — write your own real entry in that same style, not a copy of the example.</w:t>
      </w:r>
    </w:p>
    <w:p>
      <w:pPr>
        <w:pStyle w:val="ListParagraph"/>
      </w:pPr>
      <w:r>
        <w:rPr>
          <w:b/>
        </w:rPr>
        <w:t xml:space="preserve">Used/Administered: </w:t>
      </w:r>
      <w:r>
        <w:t>Enter the actual used/administered for this specific entry — real information from what actually happened, not a placeholder. The worked example row below shows '3 amp (patient IP-410)' in this column, so you can see the level of detail expected — write your own real entry in that same style, not a copy of the example.</w:t>
      </w:r>
    </w:p>
    <w:p>
      <w:pPr>
        <w:pStyle w:val="ListParagraph"/>
      </w:pPr>
      <w:r>
        <w:rPr>
          <w:b/>
        </w:rPr>
        <w:t xml:space="preserve">Wastage: </w:t>
      </w:r>
      <w:r>
        <w:t>Enter the actual wastage for this specific entry — real information from what actually happened, not a placeholder. The worked example row below shows '0' in this column, so you can see the level of detail expected — write your own real entry in that same style, not a copy of the example.</w:t>
      </w:r>
    </w:p>
    <w:p>
      <w:pPr>
        <w:pStyle w:val="ListParagraph"/>
      </w:pPr>
      <w:r>
        <w:rPr>
          <w:b/>
        </w:rPr>
        <w:t xml:space="preserve">Closing Balance: </w:t>
      </w:r>
      <w:r>
        <w:t>Enter the actual closing balance for this specific entry — real information from what actually happened, not a placeholder. The worked example row below shows '47 amp' in this column, so you can see the level of detail expected — write your own real entry in that same style, not a copy of the example.</w:t>
      </w:r>
    </w:p>
    <w:p>
      <w:pPr>
        <w:pStyle w:val="ListParagraph"/>
      </w:pPr>
      <w:r>
        <w:rPr>
          <w:b/>
        </w:rPr>
        <w:t xml:space="preserve">Disposed (Y/N): </w:t>
      </w:r>
      <w:r>
        <w:t>Answer honestly with what's actually true — Y or N. Don't default to Y without checking. The worked example row below shows 'N/A'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Date</w:t>
            </w:r>
          </w:p>
        </w:tc>
        <w:tc>
          <w:tcPr>
            <w:tcW w:type="dxa" w:w="1383"/>
            <w:shd w:val="clear" w:fill="D9E2F3"/>
          </w:tcPr>
          <w:p>
            <w:r/>
            <w:r>
              <w:rPr>
                <w:b/>
                <w:sz w:val="20"/>
              </w:rPr>
              <w:t>Drug</w:t>
            </w:r>
          </w:p>
        </w:tc>
        <w:tc>
          <w:tcPr>
            <w:tcW w:type="dxa" w:w="1383"/>
            <w:shd w:val="clear" w:fill="D9E2F3"/>
          </w:tcPr>
          <w:p>
            <w:r/>
            <w:r>
              <w:rPr>
                <w:b/>
                <w:sz w:val="20"/>
              </w:rPr>
              <w:t>Opening Balance</w:t>
            </w:r>
          </w:p>
        </w:tc>
        <w:tc>
          <w:tcPr>
            <w:tcW w:type="dxa" w:w="1383"/>
            <w:shd w:val="clear" w:fill="D9E2F3"/>
          </w:tcPr>
          <w:p>
            <w:r/>
            <w:r>
              <w:rPr>
                <w:b/>
                <w:sz w:val="20"/>
              </w:rPr>
              <w:t>Used/Administered</w:t>
            </w:r>
          </w:p>
        </w:tc>
        <w:tc>
          <w:tcPr>
            <w:tcW w:type="dxa" w:w="1383"/>
            <w:shd w:val="clear" w:fill="D9E2F3"/>
          </w:tcPr>
          <w:p>
            <w:r/>
            <w:r>
              <w:rPr>
                <w:b/>
                <w:sz w:val="20"/>
              </w:rPr>
              <w:t>Wastage</w:t>
            </w:r>
          </w:p>
        </w:tc>
        <w:tc>
          <w:tcPr>
            <w:tcW w:type="dxa" w:w="1383"/>
            <w:shd w:val="clear" w:fill="D9E2F3"/>
          </w:tcPr>
          <w:p>
            <w:r/>
            <w:r>
              <w:rPr>
                <w:b/>
                <w:sz w:val="20"/>
              </w:rPr>
              <w:t>Closing Balance</w:t>
            </w:r>
          </w:p>
        </w:tc>
        <w:tc>
          <w:tcPr>
            <w:tcW w:type="dxa" w:w="1383"/>
            <w:shd w:val="clear" w:fill="D9E2F3"/>
          </w:tcPr>
          <w:p>
            <w:r/>
            <w:r>
              <w:rPr>
                <w:b/>
                <w:sz w:val="20"/>
              </w:rPr>
              <w:t>Disposed (Y/N)</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09-Feb-2026</w:t>
            </w:r>
          </w:p>
        </w:tc>
        <w:tc>
          <w:tcPr>
            <w:tcW w:type="dxa" w:w="1383"/>
            <w:shd w:val="clear" w:fill="FFF2CC"/>
          </w:tcPr>
          <w:p>
            <w:r/>
            <w:r>
              <w:rPr>
                <w:b w:val="0"/>
                <w:sz w:val="20"/>
              </w:rPr>
              <w:t>Inj. Morphine</w:t>
            </w:r>
          </w:p>
        </w:tc>
        <w:tc>
          <w:tcPr>
            <w:tcW w:type="dxa" w:w="1383"/>
            <w:shd w:val="clear" w:fill="FFF2CC"/>
          </w:tcPr>
          <w:p>
            <w:r/>
            <w:r>
              <w:rPr>
                <w:b w:val="0"/>
                <w:sz w:val="20"/>
              </w:rPr>
              <w:t>50 amp</w:t>
            </w:r>
          </w:p>
        </w:tc>
        <w:tc>
          <w:tcPr>
            <w:tcW w:type="dxa" w:w="1383"/>
            <w:shd w:val="clear" w:fill="FFF2CC"/>
          </w:tcPr>
          <w:p>
            <w:r/>
            <w:r>
              <w:rPr>
                <w:b w:val="0"/>
                <w:sz w:val="20"/>
              </w:rPr>
              <w:t>3 amp (patient IP-410)</w:t>
            </w:r>
          </w:p>
        </w:tc>
        <w:tc>
          <w:tcPr>
            <w:tcW w:type="dxa" w:w="1383"/>
            <w:shd w:val="clear" w:fill="FFF2CC"/>
          </w:tcPr>
          <w:p>
            <w:r/>
            <w:r>
              <w:rPr>
                <w:b w:val="0"/>
                <w:sz w:val="20"/>
              </w:rPr>
              <w:t>0</w:t>
            </w:r>
          </w:p>
        </w:tc>
        <w:tc>
          <w:tcPr>
            <w:tcW w:type="dxa" w:w="1383"/>
            <w:shd w:val="clear" w:fill="FFF2CC"/>
          </w:tcPr>
          <w:p>
            <w:r/>
            <w:r>
              <w:rPr>
                <w:b w:val="0"/>
                <w:sz w:val="20"/>
              </w:rPr>
              <w:t>47 amp</w:t>
            </w:r>
          </w:p>
        </w:tc>
        <w:tc>
          <w:tcPr>
            <w:tcW w:type="dxa" w:w="1383"/>
            <w:shd w:val="clear" w:fill="FFF2CC"/>
          </w:tcPr>
          <w:p>
            <w:r/>
            <w:r>
              <w:rPr>
                <w:b w:val="0"/>
                <w:sz w:val="20"/>
              </w:rPr>
              <w:t>N/A</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