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PRE.2.b — Protecting dignity and privacy during examination and procedures</w:t>
      </w:r>
    </w:p>
    <w:p>
      <w:r>
        <w:rPr>
          <w:b/>
          <w:sz w:val="30"/>
        </w:rPr>
        <w:t>PRE.2 Record 4 — Privacy Practice Audit/Observation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periodic spot-check where someone actually walks around and observes whether curtains are drawn, doors closed, etc., rather than assuming the written guideline (Record 2) is being followed in practice.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practice. The worked example below shows a real entry: on 10-Mar-2026, area observed was “Minor OT”, observed by was “Quality Coordinator”, finding was “Compliant” — so action if needed was “None”.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guideline that's never checked against real practice is just a document. This audit is what tells you whether the rule is actually being followed on the floor.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audit.</w:t>
      </w:r>
    </w:p>
    <w:p>
      <w:pPr>
        <w:pStyle w:val="ListParagraph"/>
      </w:pPr>
      <w:r>
        <w:rPr>
          <w:b/>
        </w:rPr>
        <w:t xml:space="preserve">Area Observed: </w:t>
      </w:r>
      <w:r>
        <w:t>Which area was observed.</w:t>
      </w:r>
    </w:p>
    <w:p>
      <w:pPr>
        <w:pStyle w:val="ListParagraph"/>
      </w:pPr>
      <w:r>
        <w:rPr>
          <w:b/>
        </w:rPr>
        <w:t xml:space="preserve">Observed By: </w:t>
      </w:r>
      <w:r>
        <w:t>Who did the observing.</w:t>
      </w:r>
    </w:p>
    <w:p>
      <w:pPr>
        <w:pStyle w:val="ListParagraph"/>
      </w:pPr>
      <w:r>
        <w:rPr>
          <w:b/>
        </w:rPr>
        <w:t xml:space="preserve">Finding: </w:t>
      </w:r>
      <w:r>
        <w:t>What was found.</w:t>
      </w:r>
    </w:p>
    <w:p>
      <w:pPr>
        <w:pStyle w:val="ListParagraph"/>
      </w:pPr>
      <w:r>
        <w:rPr>
          <w:b/>
        </w:rPr>
        <w:t xml:space="preserve">Action If Needed: </w:t>
      </w:r>
      <w:r>
        <w:t>What action, if any, was needed.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Observed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Observed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If Needed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10-Mar-2026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Minor OT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Compliant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None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