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PRE.2.f — Supporting the right to a second opinion</w:t>
      </w:r>
    </w:p>
    <w:p>
      <w:r>
        <w:rPr>
          <w:b/>
          <w:sz w:val="30"/>
        </w:rPr>
        <w:t>PRE.2 Record 13 — Written Second-Opinion Mechanism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The written explanation of how a patient goes about getting a second opinion, whether from another doctor in the hospital or somewhere else entirely.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document owner updates this only when the actual mechanism, policy or pricing genuinely changes. The worked example below shows a real entry: on 01-Jan-2026, version was “v1.0”, approved by was “Medical Superintendent”.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patient shouldn't have to fight or feel like they're being difficult to ask for a second opinion — this record shows there's an accepted, known path for it.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Version: </w:t>
      </w:r>
      <w:r>
        <w:t>Version.</w:t>
      </w:r>
    </w:p>
    <w:p>
      <w:pPr>
        <w:pStyle w:val="ListParagraph"/>
      </w:pPr>
      <w:r>
        <w:rPr>
          <w:b/>
        </w:rPr>
        <w:t xml:space="preserve">Date Approved: </w:t>
      </w:r>
      <w:r>
        <w:t>Date approved.</w:t>
      </w:r>
    </w:p>
    <w:p>
      <w:pPr>
        <w:pStyle w:val="ListParagraph"/>
      </w:pPr>
      <w:r>
        <w:rPr>
          <w:b/>
        </w:rPr>
        <w:t xml:space="preserve">Approved By: </w:t>
      </w:r>
      <w:r>
        <w:t>Approved by.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Version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Date Approved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Approved By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v1.0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01-Jan-2026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Medical Superintendent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