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PRE.4.c — Ensuring consent content and language are adequate (CORE — non-negotiable)</w:t>
      </w:r>
    </w:p>
    <w:p>
      <w:r>
        <w:rPr>
          <w:b/>
          <w:sz w:val="30"/>
        </w:rPr>
        <w:t>PRE.4 Record 10 — Interpreter Use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When neither the standard consent form language nor the patient's own language line up, this records who interpreted, into what language, why an interpreter was needed, and — critically — links this entry to the specific consent/procedure it was for, so it can't float free of the actual consent event it supported.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18-Feb-2026, patient/uhid was “UHID 12280”, the interpreting was tied to a specific consent event (the cataract-surgery consent form), not left as a standalone log 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recording this, there's no way to prove the patient actually understood the consent conversation, even if the form itself looks fine. And without linking it to a specific procedure/consent form, an interpreter log entry proves nothing about any particular decision — it just proves an interpreter existed somewhere that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Procedure/Consent Event: </w:t>
      </w:r>
      <w:r>
        <w:t>The procedure/consent event this interpreting was for (must match a specific consent form).</w:t>
      </w:r>
    </w:p>
    <w:p>
      <w:pPr>
        <w:pStyle w:val="ListParagraph"/>
      </w:pPr>
      <w:r>
        <w:rPr>
          <w:b/>
        </w:rPr>
        <w:t xml:space="preserve">Patient's Language: </w:t>
      </w:r>
      <w:r>
        <w:t>The patient's own language.</w:t>
      </w:r>
    </w:p>
    <w:p>
      <w:pPr>
        <w:pStyle w:val="ListParagraph"/>
      </w:pPr>
      <w:r>
        <w:rPr>
          <w:b/>
        </w:rPr>
        <w:t xml:space="preserve">Reason Interpreter Required: </w:t>
      </w:r>
      <w:r>
        <w:t>Why an interpreter was needed for this conversation.</w:t>
      </w:r>
    </w:p>
    <w:p>
      <w:pPr>
        <w:pStyle w:val="ListParagraph"/>
      </w:pPr>
      <w:r>
        <w:rPr>
          <w:b/>
        </w:rPr>
        <w:t xml:space="preserve">Interpreter Name &amp; Role: </w:t>
      </w:r>
      <w:r>
        <w:t>Interpreter's name and role/qualification.</w:t>
      </w:r>
    </w:p>
    <w:p>
      <w:pPr>
        <w:pStyle w:val="ListParagraph"/>
      </w:pPr>
      <w:r>
        <w:rPr>
          <w:b/>
        </w:rPr>
        <w:t xml:space="preserve">Language Interpreted: </w:t>
      </w:r>
      <w:r>
        <w:t>What language was interpreted into/from.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Procedure/Consent Event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Patient's Language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Reason Interpreter Required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Interpreter Name &amp; Role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Language Interpreted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18-Feb-2026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UHID 12280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Consent for cataract surgery (Record 9 form)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Marwari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Patient/family do not read Gujarati or English, only speak Marwari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Ward Attendant M. Rathi — fluent Marwari speaker, briefed on medical terms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Gujarati to Marwari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