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PRE.5.e — Immunisation education</w:t>
      </w:r>
    </w:p>
    <w:p>
      <w:r>
        <w:rPr>
          <w:b/>
          <w:sz w:val="30"/>
        </w:rPr>
        <w:t>PRE.5 Record 8 — Adult Immunisation Advice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that an adult patient was told about relevant vaccines (flu, pneumococcal, etc.) based on their doctor's assessment of their condition and risk.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08-Jan-2026, patient/uhid was “UHID 13050”, vaccines discussed was “Influenza, pneumococcal”, treating doctor was “Dr. K. Iyer”.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Adult immunisation is easy to overlook since there's no single national schedule like there is for children — this record proves the doctor actually considered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Vaccines Discussed: </w:t>
      </w:r>
      <w:r>
        <w:t>Which vaccines were discussed.</w:t>
      </w:r>
    </w:p>
    <w:p>
      <w:pPr>
        <w:pStyle w:val="ListParagraph"/>
      </w:pPr>
      <w:r>
        <w:rPr>
          <w:b/>
        </w:rPr>
        <w:t xml:space="preserve">Treating Doctor: </w:t>
      </w:r>
      <w:r>
        <w:t>Which doctor did the assessment.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Vaccines Discussed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Treating Doctor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13050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Influenza, pneumococcal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K. Iyer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