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PRE.5.f — Pain management education</w:t>
      </w:r>
    </w:p>
    <w:p>
      <w:r>
        <w:rPr>
          <w:b/>
          <w:sz w:val="30"/>
        </w:rPr>
        <w:t>PRE.5 Record 10 — Pain Management Education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record for patients expected to have long-term pain (because the underlying cause isn't curable), showing they were taught how to manage it — and that this was done respecting their own cultural/religious beliefs, not a one-size-fits-all script.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10-Jan-2026, patient/uhid was “UHID 13070”, condition was “Chronic back pain, non-curable”, rationale was “Long-term pain expected”.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Pain-management advice given without respecting a patient's beliefs — for example, timing around a religious fast — can be technically correct but practically useless to them.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Condition: </w:t>
      </w:r>
      <w:r>
        <w:t>What condition makes long-term pain likely.</w:t>
      </w:r>
    </w:p>
    <w:p>
      <w:pPr>
        <w:pStyle w:val="ListParagraph"/>
      </w:pPr>
      <w:r>
        <w:rPr>
          <w:b/>
        </w:rPr>
        <w:t xml:space="preserve">Rationale: </w:t>
      </w:r>
      <w:r>
        <w:t>Why this patient was identified for this education.</w:t>
      </w:r>
    </w:p>
    <w:p>
      <w:pPr>
        <w:pStyle w:val="ListParagraph"/>
      </w:pPr>
      <w:r>
        <w:rPr>
          <w:b/>
        </w:rPr>
        <w:t xml:space="preserve">Cultural/Religious Framework Respected: </w:t>
      </w:r>
      <w:r>
        <w:t>How their cultural/religious framework was actually respected.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Rationale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Cultural/Religious Framework Respected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13070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Chronic back pain, non-curable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Long-term pain expected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Avoided during religious fasting period, per patient request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