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PRE.7.a — Capturing patient feedback</w:t>
      </w:r>
    </w:p>
    <w:p>
      <w:r>
        <w:rPr>
          <w:b/>
          <w:sz w:val="30"/>
        </w:rPr>
        <w:t>PRE.7 Record 2 — Feedback Response Rate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simple tally of how many patients actually filled in the feedback form compared to how many were given one, tracked separately for out-patients and in-patients.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Jan-2026, setting (opd/ipd) was “IPD”, forms distributed was “120”, forms returned was “84” — so response rate was “70%”.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very low response rate means the satisfaction data collected isn't reliable — this record is what actually flags that problem.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Month: </w:t>
      </w:r>
      <w:r>
        <w:t>Month.</w:t>
      </w:r>
    </w:p>
    <w:p>
      <w:pPr>
        <w:pStyle w:val="ListParagraph"/>
      </w:pPr>
      <w:r>
        <w:rPr>
          <w:b/>
        </w:rPr>
        <w:t xml:space="preserve">Setting (OPD/IPD): </w:t>
      </w:r>
      <w:r>
        <w:t>Setting — OPD or IPD.</w:t>
      </w:r>
    </w:p>
    <w:p>
      <w:pPr>
        <w:pStyle w:val="ListParagraph"/>
      </w:pPr>
      <w:r>
        <w:rPr>
          <w:b/>
        </w:rPr>
        <w:t xml:space="preserve">Forms Distributed: </w:t>
      </w:r>
      <w:r>
        <w:t>How many forms were given out.</w:t>
      </w:r>
    </w:p>
    <w:p>
      <w:pPr>
        <w:pStyle w:val="ListParagraph"/>
      </w:pPr>
      <w:r>
        <w:rPr>
          <w:b/>
        </w:rPr>
        <w:t xml:space="preserve">Forms Returned: </w:t>
      </w:r>
      <w:r>
        <w:t>How many actually came back.</w:t>
      </w:r>
    </w:p>
    <w:p>
      <w:pPr>
        <w:pStyle w:val="ListParagraph"/>
      </w:pPr>
      <w:r>
        <w:rPr>
          <w:b/>
        </w:rPr>
        <w:t xml:space="preserve">Response Rate: </w:t>
      </w:r>
      <w:r>
        <w:t>The resulting response rate.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Month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Setting (OPD/IPD)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Forms Distributed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Forms Returned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Response Rate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84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70%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