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PRE.7.b — Capturing patient experience</w:t>
      </w:r>
    </w:p>
    <w:p>
      <w:r>
        <w:rPr>
          <w:b/>
          <w:sz w:val="30"/>
        </w:rPr>
        <w:t>PRE.7 Record 6 — Action Record from PREM/Experience Reports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a finding from Record 5 actually led to a real change, not just a report that got filed and forgotten.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31-Jan-2026, finding was “Discharge information rated low”, owner was “Nursing Superintendent” — so action taken was “Revised discharge counselling checklist”.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closes the loop — a low score means nothing to a future patient unless it actually results in something being fixed.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Finding: </w:t>
      </w:r>
      <w:r>
        <w:t>What was found.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about it.</w:t>
      </w:r>
    </w:p>
    <w:p>
      <w:pPr>
        <w:pStyle w:val="ListParagraph"/>
      </w:pPr>
      <w:r>
        <w:rPr>
          <w:b/>
        </w:rPr>
        <w:t xml:space="preserve">Owner: </w:t>
      </w:r>
      <w:r>
        <w:t>Who owns making sure it happens.</w:t>
      </w:r>
    </w:p>
    <w:p>
      <w:pPr>
        <w:pStyle w:val="ListParagraph"/>
      </w:pPr>
      <w:r>
        <w:rPr>
          <w:b/>
        </w:rPr>
        <w:t xml:space="preserve">Closure Date: </w:t>
      </w:r>
      <w:r>
        <w:t>When it was closed out.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Closure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Discharge information rated low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Revised discharge counselling checklist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