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PRE.8.d — No unacceptable communication</w:t>
      </w:r>
    </w:p>
    <w:p>
      <w:r>
        <w:rPr>
          <w:b/>
          <w:sz w:val="30"/>
        </w:rPr>
        <w:t>PRE.8 Record 10 — Conduct-Incident Record for Confirmed Unacceptable-Communication Breach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record filed when a genuine breach happens — a staff member being abusive, disrespectful, or dismissive of a patient's religious or cultural beliefs.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handling the case fills in a new row the moment a real concern is actually raised. The worked example below shows a real entry: on 10-Jan-2026, staff involved was “Ward Attendant”, description was “Discourteous remark to patient's family”, reported by was “Nursing In-charge”.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proves unacceptable behaviour is actually tracked and confronted, not quietly absorbed as 'just how things are sometimes.'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Staff Involved: </w:t>
      </w:r>
      <w:r>
        <w:t>Which staff member was involved.</w:t>
      </w:r>
    </w:p>
    <w:p>
      <w:pPr>
        <w:pStyle w:val="ListParagraph"/>
      </w:pPr>
      <w:r>
        <w:rPr>
          <w:b/>
        </w:rPr>
        <w:t xml:space="preserve">Description: </w:t>
      </w:r>
      <w:r>
        <w:t>What happened.</w:t>
      </w:r>
    </w:p>
    <w:p>
      <w:pPr>
        <w:pStyle w:val="ListParagraph"/>
      </w:pPr>
      <w:r>
        <w:rPr>
          <w:b/>
        </w:rPr>
        <w:t xml:space="preserve">Reported By: </w:t>
      </w:r>
      <w:r>
        <w:t>Who reported it.</w:t>
      </w:r>
    </w:p>
    <w:p>
      <w:pPr>
        <w:pStyle w:val="ListParagraph"/>
      </w:pPr>
      <w:r>
        <w:rPr>
          <w:b/>
        </w:rPr>
        <w:t xml:space="preserve">Investigated By: </w:t>
      </w:r>
      <w:r>
        <w:t>Who investigated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Involved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Reported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Investigated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Ward Attendant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Discourteous remark to patient's family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