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PSQ.1 — Proactive risk analysis</w:t>
      </w:r>
    </w:p>
    <w:p>
      <w:r>
        <w:rPr>
          <w:b/>
          <w:sz w:val="30"/>
        </w:rPr>
        <w:t>PSQ.1 Record 12 — Proactive risk analysis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“Risk analysis records documenting the tool used (for example HIRA, FMEA, HVA or similar) and findings.” — the specific evidence element Proactive risk analysis of this policy asks for. Every time this activity actually happens, whoever did it adds one new row below with: Analysis Date, Tool Used (HIRA/FMEA/HVA), Process/Area Analysed, Findings, Improvement Made. A worked example row is already filled in (shaded) below the header, so you can see exactly what a completed real entry looks like — don't leave that example row mixed in with real data once you start using this record.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safety committee uses this record whenever it runs a proactive risk analysis (like an HFMEA) on a hazardous process — at least once a year. The worked example below shows a real entry: on 15-Feb-2026, tool used (hira/fmea/hva) was “HFMEA”, process/area analysed was “High-alert medication dispensing in pharmacy”, findings was “Look-alike packaging identified as highest hazard score”.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Waiting for a patient to actually get harmed before fixing a hazard is the most expensive way to learn — this record proves the hospital used a real risk-analysis tool at least once a year to find a dangerous failure point before it hurt anyone, and actually changed something because of what it found. NABH checks this as part of how a genuine patient-safety and quality programme actually runs.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Analysis Date: </w:t>
      </w:r>
      <w:r>
        <w:t>The date the analysis was actually completed.</w:t>
      </w:r>
    </w:p>
    <w:p>
      <w:pPr>
        <w:pStyle w:val="ListParagraph"/>
      </w:pPr>
      <w:r>
        <w:rPr>
          <w:b/>
        </w:rPr>
        <w:t xml:space="preserve">Tool Used (HIRA/FMEA/HVA): </w:t>
      </w:r>
      <w:r>
        <w:t>Name the actual validated tool used — don't write 'internal review.'</w:t>
      </w:r>
    </w:p>
    <w:p>
      <w:pPr>
        <w:pStyle w:val="ListParagraph"/>
      </w:pPr>
      <w:r>
        <w:rPr>
          <w:b/>
        </w:rPr>
        <w:t xml:space="preserve">Process/Area Analysed: </w:t>
      </w:r>
      <w:r>
        <w:t>The specific process or area analysed.</w:t>
      </w:r>
    </w:p>
    <w:p>
      <w:pPr>
        <w:pStyle w:val="ListParagraph"/>
      </w:pPr>
      <w:r>
        <w:rPr>
          <w:b/>
        </w:rPr>
        <w:t xml:space="preserve">Findings: </w:t>
      </w:r>
      <w:r>
        <w:t>What the analysis actually found — the real failure mode, not a generic risk.</w:t>
      </w:r>
    </w:p>
    <w:p>
      <w:pPr>
        <w:pStyle w:val="ListParagraph"/>
      </w:pPr>
      <w:r>
        <w:rPr>
          <w:b/>
        </w:rPr>
        <w:t xml:space="preserve">Improvement Made: </w:t>
      </w:r>
      <w:r>
        <w:t>What was actually changed as a result — a risk analysis with no resulting change didn't achieve anything.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Analysis Date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Tool Used (HIRA/FMEA/HVA)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Process/Area Analysed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Findings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Improvement Made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15-Feb-2026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HFMEA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High-alert medication dispensing in pharmacy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Look-alike packaging identified as highest hazard score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Repackaged with distinct labelling; barcode check added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