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Programme review and annual update</w:t>
      </w:r>
    </w:p>
    <w:p>
      <w:r>
        <w:rPr>
          <w:b/>
          <w:sz w:val="30"/>
        </w:rPr>
        <w:t>PSQ.2 Record 20 — Programme review and annual update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“Committee minutes documenting the finding when no opportunities for improvement are identified.” — the specific evidence element Programme review and annual update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at its scheduled review (at least every three months) and at the annual update of the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programme that's never revisited goes stale — this record proves the committee reviewed it at least every three months using real audit findings and indicator data, updated it at least annually against current literature, and recorded it honestly even when no improvement opportunity was found.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