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PSQ.3 — Feedback and communication</w:t>
      </w:r>
    </w:p>
    <w:p>
      <w:r>
        <w:rPr>
          <w:b/>
          <w:sz w:val="30"/>
        </w:rPr>
        <w:t>PSQ.3 Record 26 — Feedback and communication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“Feedback information communicated to staff showing rates, trends and opportunities for improvement.” — the specific evidence element Feedback and communication of this policy asks for. Every time this activity actually happens, whoever did it adds one new row below with: Date, Audience, Data/Findings Shared, Format, Shared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indicator results, improvement opportunities, or positive feedback are actually communicated back to staff. The worked example below shows a real entry: on 10-Feb-2026, audience was “All clinical staff”, data/findings shared was “Q4 quality indicator dashboard”, format was “Staff meeting + notice board”.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who never hear the results of the data they helped collect lose the reason to collect it carefully — this record proves indicator results, improvement opportunities, and even positive feedback about care are actually being communicated back to staff, not just filed with the quality team. NABH checks this as part of how a genuine patient-safety and quality programme actually runs.</w:t>
            </w:r>
          </w:p>
        </w:tc>
      </w:tr>
    </w:tbl>
    <w:p/>
    <w:p>
      <w:r>
        <w:rPr>
          <w:b/>
          <w:sz w:val="22"/>
        </w:rPr>
        <w:t>How to fill this in — column by column</w:t>
      </w:r>
    </w:p>
    <w:p>
      <w:pPr>
        <w:pStyle w:val="ListParagraph"/>
      </w:pPr>
      <w:r>
        <w:rPr>
          <w:b/>
        </w:rPr>
        <w:t xml:space="preserve">Date: </w:t>
      </w:r>
      <w:r>
        <w:t>Date the information was shared.</w:t>
      </w:r>
    </w:p>
    <w:p>
      <w:pPr>
        <w:pStyle w:val="ListParagraph"/>
      </w:pPr>
      <w:r>
        <w:rPr>
          <w:b/>
        </w:rPr>
        <w:t xml:space="preserve">Audience: </w:t>
      </w:r>
      <w:r>
        <w:t>Who it was shared with.</w:t>
      </w:r>
    </w:p>
    <w:p>
      <w:pPr>
        <w:pStyle w:val="ListParagraph"/>
      </w:pPr>
      <w:r>
        <w:rPr>
          <w:b/>
        </w:rPr>
        <w:t xml:space="preserve">Data/Findings Shared: </w:t>
      </w:r>
      <w:r>
        <w:t>What exactly was shared — name the specific data or finding.</w:t>
      </w:r>
    </w:p>
    <w:p>
      <w:pPr>
        <w:pStyle w:val="ListParagraph"/>
      </w:pPr>
      <w:r>
        <w:rPr>
          <w:b/>
        </w:rPr>
        <w:t xml:space="preserve">Format: </w:t>
      </w:r>
      <w:r>
        <w:t>How it was shared.</w:t>
      </w:r>
    </w:p>
    <w:p>
      <w:pPr>
        <w:pStyle w:val="ListParagraph"/>
      </w:pPr>
      <w:r>
        <w:rPr>
          <w:b/>
        </w:rPr>
        <w:t xml:space="preserve">Shared By: </w:t>
      </w:r>
      <w:r>
        <w:t>Who shared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Audience</w:t>
            </w:r>
          </w:p>
        </w:tc>
        <w:tc>
          <w:tcPr>
            <w:tcW w:type="dxa" w:w="1936"/>
            <w:shd w:val="clear" w:fill="D9E2F3"/>
          </w:tcPr>
          <w:p>
            <w:r/>
            <w:r>
              <w:rPr>
                <w:b/>
                <w:sz w:val="20"/>
              </w:rPr>
              <w:t>Data/Findings Shared</w:t>
            </w:r>
          </w:p>
        </w:tc>
        <w:tc>
          <w:tcPr>
            <w:tcW w:type="dxa" w:w="1936"/>
            <w:shd w:val="clear" w:fill="D9E2F3"/>
          </w:tcPr>
          <w:p>
            <w:r/>
            <w:r>
              <w:rPr>
                <w:b/>
                <w:sz w:val="20"/>
              </w:rPr>
              <w:t>Format</w:t>
            </w:r>
          </w:p>
        </w:tc>
        <w:tc>
          <w:tcPr>
            <w:tcW w:type="dxa" w:w="1936"/>
            <w:shd w:val="clear" w:fill="D9E2F3"/>
          </w:tcPr>
          <w:p>
            <w:r/>
            <w:r>
              <w:rPr>
                <w:b/>
                <w:sz w:val="20"/>
              </w:rPr>
              <w:t>Shared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10-Feb-2026</w:t>
            </w:r>
          </w:p>
        </w:tc>
        <w:tc>
          <w:tcPr>
            <w:tcW w:type="dxa" w:w="1936"/>
            <w:shd w:val="clear" w:fill="FFF2CC"/>
          </w:tcPr>
          <w:p>
            <w:r/>
            <w:r>
              <w:rPr>
                <w:b w:val="0"/>
                <w:sz w:val="20"/>
              </w:rPr>
              <w:t>All clinical staff</w:t>
            </w:r>
          </w:p>
        </w:tc>
        <w:tc>
          <w:tcPr>
            <w:tcW w:type="dxa" w:w="1936"/>
            <w:shd w:val="clear" w:fill="FFF2CC"/>
          </w:tcPr>
          <w:p>
            <w:r/>
            <w:r>
              <w:rPr>
                <w:b w:val="0"/>
                <w:sz w:val="20"/>
              </w:rPr>
              <w:t>Q4 quality indicator dashboard</w:t>
            </w:r>
          </w:p>
        </w:tc>
        <w:tc>
          <w:tcPr>
            <w:tcW w:type="dxa" w:w="1936"/>
            <w:shd w:val="clear" w:fill="FFF2CC"/>
          </w:tcPr>
          <w:p>
            <w:r/>
            <w:r>
              <w:rPr>
                <w:b w:val="0"/>
                <w:sz w:val="20"/>
              </w:rPr>
              <w:t>Staff meeting + notice board</w:t>
            </w:r>
          </w:p>
        </w:tc>
        <w:tc>
          <w:tcPr>
            <w:tcW w:type="dxa" w:w="1936"/>
            <w:shd w:val="clear" w:fill="FFF2CC"/>
          </w:tcPr>
          <w:p>
            <w:r/>
            <w:r>
              <w:rPr>
                <w:b w:val="0"/>
                <w:sz w:val="20"/>
              </w:rPr>
              <w:t>Quality Coordinator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