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Indicators, Data Analysis and Improvement</w:t>
      </w:r>
    </w:p>
    <w:p>
      <w:r>
        <w:t>«Hospital Name» — Supports PSQ.3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identifying and monitoring quality indicators, verifying and analysing data, implementing improvements and communicating feedback about care and service. This policy does not cover matters outside this quality-indicator and improvement process.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identifying and monitoring quality indicators, verifying and analysing data, implementing improvements and communicating feedback about care and service. This policy does not cover matters outside this quality-indicator and improvement process.</w:t>
      </w:r>
    </w:p>
    <w:p>
      <w:pPr>
        <w:pStyle w:val="Heading1"/>
      </w:pPr>
      <w:r>
        <w:t>2. Scope</w:t>
      </w:r>
    </w:p>
    <w:p>
      <w:r>
        <w:t>This policy applies to the identification, monitoring, verification, analysis and use of quality indicators at «Hospital Name». It covers clinical, managerial, infection prevention and control, and patient safety indicators, together with data verification, improvement activities and communication of feedback about care and service.</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PDSA: </w:t>
      </w:r>
      <w:r>
        <w:t>Plan-Do-Study-Act — a simple cycle for testing a change before rolling it out everywhere.</w:t>
      </w:r>
    </w:p>
    <w:p>
      <w:pPr>
        <w:pStyle w:val="ListParagraph"/>
      </w:pPr>
      <w:r>
        <w:rPr>
          <w:b/>
        </w:rPr>
        <w:t xml:space="preserve">Control Chart: </w:t>
      </w:r>
      <w:r>
        <w:t>A running line-graph of an indicator over time with upper and lower control limits marked, used to tell a real, meaningful change from ordinary day-to-day variation.</w:t>
      </w:r>
    </w:p>
    <w:p>
      <w:pPr>
        <w:pStyle w:val="ListParagraph"/>
      </w:pPr>
      <w:r>
        <w:rPr>
          <w:b/>
        </w:rPr>
        <w:t xml:space="preserve">Donabedian Model: </w:t>
      </w:r>
      <w:r>
        <w:t>A framework for picking quality indicators across three types: structure (staffing, equipment), process (whether the right steps were followed), and outcome (what actually happened to the patient).</w:t>
      </w:r>
    </w:p>
    <w:p>
      <w:pPr>
        <w:pStyle w:val="ListParagraph"/>
      </w:pPr>
      <w:r>
        <w:rPr>
          <w:b/>
        </w:rPr>
        <w:t xml:space="preserve">DMAIC: </w:t>
      </w:r>
      <w:r>
        <w:t>Define–Measure–Analyze–Improve–Control — a structured Six Sigma method for fixing a bigger, data-heavy process problem, more rigorous than a single PDSA cycle.</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Identify and monitor clinical indicators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Select clinical indicators across Donabedian's structure/process/outcome domains for each major clinical pathway, not outcome indicators alone.</w:t>
      </w:r>
    </w:p>
    <w:p>
      <w:r>
        <w:t>2. Define numerator, denominator and data source precisely before collecting, and plot each indicator on a control chart over time.</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5.2 Identify and monitor infection prevention and control indicators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Track the IPC indicators already required under the IPC chapter — hand-hygiene compliance, MDRO rates, CAUTI/VAP/CLABSI/SSI rates — as this chapter's own quality-indicator feed rather than duplicating a second, separate set.</w:t>
      </w:r>
    </w:p>
    <w:p>
      <w:r>
        <w:rPr>
          <w:b/>
          <w:i/>
          <w:sz w:val="18"/>
        </w:rPr>
        <w:t xml:space="preserve">Technical source(s) for these steps: </w:t>
      </w:r>
    </w:p>
    <w:p>
      <w:pPr>
        <w:pStyle w:val="ListParagraph"/>
      </w:pPr>
      <w:hyperlink r:id="rId10">
        <w:r>
          <w:rPr>
            <w:color w:val="0563C1"/>
            <w:u w:val="single"/>
          </w:rPr>
          <w:t>World Health Organization. (2018). Infection prevention and control assessment framework at the facility level (IPCAF).</w:t>
        </w:r>
      </w:hyperlink>
    </w:p>
    <w:p>
      <w:pPr>
        <w:pStyle w:val="Heading2"/>
      </w:pPr>
      <w:r>
        <w:t>5.3 Identify and monitor managerial indicators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Select managerial/operational indicators (e.g. bed turnaround time, equipment downtime, complaint resolution time) with the same rigour as clinical indicators — defined numerator/denominator, tracked on a control chart.</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5.4 Identify and monitor patient safety indicators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Track patient-safety-specific indicators (falls, medication errors, incident/near-miss rates) alongside the clinical and managerial sets, feeding the same control-chart monitoring process.</w:t>
      </w:r>
    </w:p>
    <w:p>
      <w:r>
        <w:rPr>
          <w:b/>
          <w:i/>
          <w:sz w:val="18"/>
        </w:rPr>
        <w:t xml:space="preserve">Technical source(s) for these steps: </w:t>
      </w:r>
    </w:p>
    <w:p>
      <w:pPr>
        <w:pStyle w:val="ListParagraph"/>
      </w:pPr>
      <w:hyperlink r:id="rId11">
        <w:r>
          <w:rPr>
            <w:color w:val="0563C1"/>
            <w:u w:val="single"/>
          </w:rPr>
          <w:t>Agency for Healthcare Research and Quality, Patient Safety Network. (n.d.). Adverse events, near misses, and errors.</w:t>
        </w:r>
      </w:hyperlink>
    </w:p>
    <w:p>
      <w:pPr>
        <w:pStyle w:val="Heading2"/>
      </w:pPr>
      <w:r>
        <w:t>5.5 Verify collected data</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Have someone other than the original collector re-check a sample of each indicator's data against source records on a fixed schedule, and log whether a discrepancy was found.</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5.6 Analyse data and identify improvement opportunities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Apply SPC signal rules to every control chart — a point outside the control limits, 8+ consecutive points on one side of the mean, or a 6+ point trend — to separate a real signal from ordinary variation before acting.</w:t>
      </w:r>
    </w:p>
    <w:p>
      <w:r>
        <w:t>2. When a signal appears, investigate for the special cause using a structured method (5 Whys or fishbone) before deciding on an improvement project.</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2"/>
      </w:pPr>
      <w:r>
        <w:t>5.7 Implement and evaluate improvements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Run the improvement as a PDSA cycle (small-scale test, compare to prediction, adopt/adapt/abandon) or a DMAIC project for a larger, data-heavy problem.</w:t>
      </w:r>
    </w:p>
    <w:p>
      <w:r>
        <w:t>2. Re-check the indicator's control chart after implementation to confirm the change actually shifted performance, not just that the project was “completed.”</w:t>
      </w:r>
    </w:p>
    <w:p>
      <w:r>
        <w:rPr>
          <w:b/>
          <w:i/>
          <w:sz w:val="18"/>
        </w:rPr>
        <w:t xml:space="preserve">Technical source(s) for these steps: </w:t>
      </w:r>
    </w:p>
    <w:p>
      <w:pPr>
        <w:pStyle w:val="ListParagraph"/>
      </w:pPr>
      <w:hyperlink r:id="rId12">
        <w:r>
          <w:rPr>
            <w:color w:val="0563C1"/>
            <w:u w:val="single"/>
          </w:rPr>
          <w:t>Institute for Healthcare Improvement, as summarized by Minnesota Department of Health. (n.d.). Plan-Do-Study-Act (PDSA).</w:t>
        </w:r>
      </w:hyperlink>
    </w:p>
    <w:p>
      <w:pPr>
        <w:pStyle w:val="Heading2"/>
      </w:pPr>
      <w:r>
        <w:t>5.8 Communicate feedback</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Share indicator results and improvement outcomes with the specific unit/team concerned on a fixed schedule, not only as an aggregate hospital-wide report.</w:t>
      </w:r>
    </w:p>
    <w:p>
      <w:r>
        <w:t>2. Pair every number shared with what it means and what's expected next.</w:t>
      </w:r>
    </w:p>
    <w:p>
      <w:r>
        <w:rPr>
          <w:b/>
          <w:i/>
          <w:sz w:val="18"/>
        </w:rPr>
        <w:t xml:space="preserve">Technical source(s) for these steps: </w:t>
      </w:r>
    </w:p>
    <w:p>
      <w:pPr>
        <w:pStyle w:val="ListParagraph"/>
      </w:pPr>
      <w:hyperlink r:id="rId9">
        <w:r>
          <w:rPr>
            <w:color w:val="0563C1"/>
            <w:u w:val="single"/>
          </w:rPr>
          <w:t>CASRAI. (n.d.). Donabedian model: Structure, process, outcome.</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infection prevention and control indicator monitoring is a CORE non-compliance. Where infection prevention and control indicator monitoring is absent, the deficiency is a stop-work trigger under this policy and shall be escalated for correction before normal compliance status is treated as restored. Absence of patient safety indicator monitoring is a CORE non-compliance. Where patient safety indicator monitoring is absent, the deficiency is a stop-work trigger under this policy and shall be escalated for correction before normal compliance status is treated as restored.</w:t>
      </w:r>
    </w:p>
    <w:p>
      <w:pPr>
        <w:pStyle w:val="Heading1"/>
      </w:pPr>
      <w:r>
        <w:t>7. Records</w:t>
      </w:r>
    </w:p>
    <w:p>
      <w:r>
        <w:t>This SOP produces and maintains Records 1 through 29 (see the PSQ.3 Records folder).</w:t>
      </w:r>
    </w:p>
    <w:p>
      <w:pPr>
        <w:pStyle w:val="Heading1"/>
      </w:pPr>
      <w:r>
        <w:t>8. Related Documents</w:t>
      </w:r>
    </w:p>
    <w:p>
      <w:pPr>
        <w:pStyle w:val="ListParagraph"/>
      </w:pPr>
      <w:r>
        <w:t>Policy on Quality Indicators, Data Analysis and Improvement (HCO/PSQ/POL/03) — this policy</w:t>
      </w:r>
    </w:p>
    <w:p>
      <w:pPr>
        <w:pStyle w:val="ListParagraph"/>
      </w:pPr>
      <w:r>
        <w:t>Required Records — PSQ.3 (see PSQ.3 Records folder)</w:t>
      </w:r>
    </w:p>
    <w:p>
      <w:pPr>
        <w:pStyle w:val="Heading1"/>
      </w:pPr>
      <w:r>
        <w:t>9. Where This SOP's Requirements Come From (Verified Sources)</w:t>
      </w:r>
    </w:p>
    <w:p>
      <w:pPr>
        <w:pStyle w:val="ListParagraph"/>
      </w:pPr>
      <w:r>
        <w:rPr>
          <w:i/>
        </w:rPr>
        <w:t>NABH — Accreditation Standards for Hospitals, 6th Edition, PSQ.3 — named source, no working link could be verified from here; check directly.</w:t>
      </w:r>
    </w:p>
    <w:p>
      <w:pPr>
        <w:pStyle w:val="ListParagraph"/>
      </w:pPr>
      <w:hyperlink r:id="rId13">
        <w:r>
          <w:rPr>
            <w:color w:val="0563C1"/>
            <w:u w:val="single"/>
          </w:rPr>
          <w:t>Centers for Disease Control and Prevention — National Healthcare Safety Network (NHSN), Patient Safety Component</w:t>
        </w:r>
      </w:hyperlink>
    </w:p>
    <w:p>
      <w:pPr>
        <w:pStyle w:val="ListParagraph"/>
      </w:pPr>
      <w:hyperlink r:id="rId14">
        <w:r>
          <w:rPr>
            <w:color w:val="0563C1"/>
            <w:u w:val="single"/>
          </w:rPr>
          <w:t>Ministry of Health and Family Welfare, Government of India (2018) — National Patient Safety Implementation Framework (2018–2025)</w:t>
        </w:r>
      </w:hyperlink>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srai.org/guides/donabedian-model-structure-process-outcome" TargetMode="External"/><Relationship Id="rId10" Type="http://schemas.openxmlformats.org/officeDocument/2006/relationships/hyperlink" Target="https://www.who.int/publications/i/item/WHO-HIS-SDS-2018.9" TargetMode="External"/><Relationship Id="rId11" Type="http://schemas.openxmlformats.org/officeDocument/2006/relationships/hyperlink" Target="https://psnet.ahrq.gov/primer/adverse-events-near-misses-and-errors" TargetMode="External"/><Relationship Id="rId12" Type="http://schemas.openxmlformats.org/officeDocument/2006/relationships/hyperlink" Target="https://www.health.state.mn.us/communities/practice/resources/phqitoolbox/pdsa.html" TargetMode="External"/><Relationship Id="rId13" Type="http://schemas.openxmlformats.org/officeDocument/2006/relationships/hyperlink" Target="https://www.cdc.gov/nhsn/psc/index.html" TargetMode="External"/><Relationship Id="rId14" Type="http://schemas.openxmlformats.org/officeDocument/2006/relationships/hyperlink" Target="https://main.mohfw.gov.in/sites/default/files/national%20patient%20safety%20implimentation_for%20we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