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ROM.1.a — Those responsible for governance are identified and their roles and responsibilities are defined and documented.</w:t>
      </w:r>
    </w:p>
    <w:p>
      <w:r>
        <w:rPr>
          <w:b/>
          <w:sz w:val="30"/>
        </w:rPr>
        <w:t>ROM.1 Record 1 — Those responsible for governance are identified and their roles and responsibilities are defined and documented.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“Named list of those responsible for governance, with each member's role and responsibility documented.” — the specific evidence element Those responsible for governance are identified and their roles and responsibilities are defined and documented. of this policy asks for. Every time this happens for real, whoever is responsible adds one new row below with: Name, Role/Seat Held, What They're Answerable For, Date Added/Confirmed.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Company Secretary or Quality Coordinator uses this record whenever the governing body's membership or roles are first documented or later reviewed. The worked example below shows a real entry: on 01-Jan-2026, name was “Dr. A. Rao”, role/seat held was “Chairperson, Governing Body”, what they're answerable for was “Overall quality of care and hospital direction — not only finances”.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nobody has formally written down who is actually accountable for governing the hospital, no one can be held to that accountability when something goes wrong — this record proves the real people, their real seats, and their real responsibilities are actually documented, not just assumed. This is a CORE requirement — NABH treats it as non-negotiable, not aspirational.</w:t>
            </w:r>
          </w:p>
        </w:tc>
      </w:tr>
    </w:tbl>
    <w:p/>
    <w:p>
      <w:r>
        <w:rPr>
          <w:b/>
          <w:sz w:val="22"/>
        </w:rPr>
        <w:t>How to fill this in — column by column</w:t>
      </w:r>
    </w:p>
    <w:p>
      <w:pPr>
        <w:pStyle w:val="ListParagraph"/>
      </w:pPr>
      <w:r>
        <w:rPr>
          <w:b/>
        </w:rPr>
        <w:t xml:space="preserve">Name: </w:t>
      </w:r>
      <w:r>
        <w:t>The actual full name of the person — not a title alone.</w:t>
      </w:r>
    </w:p>
    <w:p>
      <w:pPr>
        <w:pStyle w:val="ListParagraph"/>
      </w:pPr>
      <w:r>
        <w:rPr>
          <w:b/>
        </w:rPr>
        <w:t xml:space="preserve">Role/Seat Held: </w:t>
      </w:r>
      <w:r>
        <w:t>The specific seat or role they hold on the governing body (e.g. Chairperson, Trustee, Owner-Director) — name the real seat as written in the by-laws.</w:t>
      </w:r>
    </w:p>
    <w:p>
      <w:pPr>
        <w:pStyle w:val="ListParagraph"/>
      </w:pPr>
      <w:r>
        <w:rPr>
          <w:b/>
        </w:rPr>
        <w:t xml:space="preserve">What They're Answerable For: </w:t>
      </w:r>
      <w:r>
        <w:t>What this specific person is personally answerable for, in plain language — not a copy-pasted generic line for everyone.</w:t>
      </w:r>
    </w:p>
    <w:p>
      <w:pPr>
        <w:pStyle w:val="ListParagraph"/>
      </w:pPr>
      <w:r>
        <w:rPr>
          <w:b/>
        </w:rPr>
        <w:t xml:space="preserve">Date Added/Confirmed: </w:t>
      </w:r>
      <w:r>
        <w:t>The date this entry was added or last confirmed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Role/Seat Held</w:t>
            </w:r>
          </w:p>
        </w:tc>
        <w:tc>
          <w:tcPr>
            <w:tcW w:type="dxa" w:w="2420"/>
            <w:shd w:val="clear" w:fill="D9E2F3"/>
          </w:tcPr>
          <w:p>
            <w:r/>
            <w:r>
              <w:rPr>
                <w:b/>
                <w:sz w:val="20"/>
              </w:rPr>
              <w:t>What They're Answerable For</w:t>
            </w:r>
          </w:p>
        </w:tc>
        <w:tc>
          <w:tcPr>
            <w:tcW w:type="dxa" w:w="2420"/>
            <w:shd w:val="clear" w:fill="D9E2F3"/>
          </w:tcPr>
          <w:p>
            <w:r/>
            <w:r>
              <w:rPr>
                <w:b/>
                <w:sz w:val="20"/>
              </w:rPr>
              <w:t>Date Added/Confirmed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A. Rao</w:t>
            </w:r>
          </w:p>
        </w:tc>
        <w:tc>
          <w:tcPr>
            <w:tcW w:type="dxa" w:w="2420"/>
            <w:shd w:val="clear" w:fill="FFF2CC"/>
          </w:tcPr>
          <w:p>
            <w:r/>
            <w:r>
              <w:rPr>
                <w:b w:val="0"/>
                <w:sz w:val="20"/>
              </w:rPr>
              <w:t>Chairperson, Governing Body</w:t>
            </w:r>
          </w:p>
        </w:tc>
        <w:tc>
          <w:tcPr>
            <w:tcW w:type="dxa" w:w="2420"/>
            <w:shd w:val="clear" w:fill="FFF2CC"/>
          </w:tcPr>
          <w:p>
            <w:r/>
            <w:r>
              <w:rPr>
                <w:b w:val="0"/>
                <w:sz w:val="20"/>
              </w:rPr>
              <w:t>Overall quality of care and hospital direction — not only finances</w:t>
            </w:r>
          </w:p>
        </w:tc>
        <w:tc>
          <w:tcPr>
            <w:tcW w:type="dxa" w:w="2420"/>
            <w:shd w:val="clear" w:fill="FFF2CC"/>
          </w:tcPr>
          <w:p>
            <w:r/>
            <w:r>
              <w:rPr>
                <w:b w:val="0"/>
                <w:sz w:val="20"/>
              </w:rPr>
              <w:t>01-Jan-2026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ROM.1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