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ROM.1.a — Those responsible for governance are identified and their roles and responsibilities are defined and documented.</w:t>
      </w:r>
    </w:p>
    <w:p>
      <w:r>
        <w:rPr>
          <w:b/>
          <w:sz w:val="30"/>
        </w:rPr>
        <w:t>ROM.1 Record 2 — Those responsible for governance are identified and their roles and responsibilities are defined and documented.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resolution or minute formally identifying the list.” — the specific evidence element Those responsible for governance are identified and their roles and responsibilities are defined and documented.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Company Secretary or Quality Coordinator uses this record whenever the governing body's membership or roles are first documented or later reviewed.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nobody has formally written down who is actually accountable for governing the hospital, no one can be held to that accountability when something goes wrong — this record proves the real people, their real seats, and their real responsibilities are actually documented, not just assumed. This is a CORE requirement — NABH treats it as non-negotiable, not aspirational.</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