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ROM.1.d — Those responsible for governance monitor and measure the performance of the organisation against the stated mission.</w:t>
      </w:r>
    </w:p>
    <w:p>
      <w:r>
        <w:rPr>
          <w:b/>
          <w:sz w:val="30"/>
        </w:rPr>
        <w:t>ROM.1 Record 10 — Those responsible for governance monitor and measure the performance of the organisation against the stated mission.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“Quarterly performance dashboard pack presented to governance.” — the specific evidence element Those responsible for governance monitor and measure the performance of the organisation against the stated mission. of this policy asks for. Every time this happens for real, whoever is responsible adds one new row below with: Reporting Quarter, Date Presented to Governance, Key Metrics Included, Prepared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 uses this record every quarter, to present performance data to governance and log the annual review against the stated mission. The worked example below shows a real entry: on Q4 FY2026 (Jan-Mar), date presented to governance was “10-Apr-2026”, key metrics included was “Occupancy rate, patient safety indicators, financial performance vs. budget, HR vacancy rate”, prepared by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mission statement nobody checks progress against is just words on a wall — this record proves governance is actually reviewing real performance data against that mission on a regular cycle, and doing something with what it finds. NABH checks this as part of how a functioning governance and leadership structure actually runs.</w:t>
            </w:r>
          </w:p>
        </w:tc>
      </w:tr>
    </w:tbl>
    <w:p/>
    <w:p>
      <w:r>
        <w:rPr>
          <w:b/>
          <w:sz w:val="22"/>
        </w:rPr>
        <w:t>How to fill this in — column by column</w:t>
      </w:r>
    </w:p>
    <w:p>
      <w:pPr>
        <w:pStyle w:val="ListParagraph"/>
      </w:pPr>
      <w:r>
        <w:rPr>
          <w:b/>
        </w:rPr>
        <w:t xml:space="preserve">Reporting Quarter: </w:t>
      </w:r>
      <w:r>
        <w:t>Which quarter this dashboard pack covers.</w:t>
      </w:r>
    </w:p>
    <w:p>
      <w:pPr>
        <w:pStyle w:val="ListParagraph"/>
      </w:pPr>
      <w:r>
        <w:rPr>
          <w:b/>
        </w:rPr>
        <w:t xml:space="preserve">Date Presented to Governance: </w:t>
      </w:r>
      <w:r>
        <w:t>The date it was actually presented to those responsible for governance — not the date it was compiled.</w:t>
      </w:r>
    </w:p>
    <w:p>
      <w:pPr>
        <w:pStyle w:val="ListParagraph"/>
      </w:pPr>
      <w:r>
        <w:rPr>
          <w:b/>
        </w:rPr>
        <w:t xml:space="preserve">Key Metrics Included: </w:t>
      </w:r>
      <w:r>
        <w:t>The real metrics actually included — name them, don't write 'various KPIs.'</w:t>
      </w:r>
    </w:p>
    <w:p>
      <w:pPr>
        <w:pStyle w:val="ListParagraph"/>
      </w:pPr>
      <w:r>
        <w:rPr>
          <w:b/>
        </w:rPr>
        <w:t xml:space="preserve">Prepared By: </w:t>
      </w:r>
      <w:r>
        <w:t>Who actually prepared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Reporting Quarter</w:t>
            </w:r>
          </w:p>
        </w:tc>
        <w:tc>
          <w:tcPr>
            <w:tcW w:type="dxa" w:w="2420"/>
            <w:shd w:val="clear" w:fill="D9E2F3"/>
          </w:tcPr>
          <w:p>
            <w:r/>
            <w:r>
              <w:rPr>
                <w:b/>
                <w:sz w:val="20"/>
              </w:rPr>
              <w:t>Date Presented to Governance</w:t>
            </w:r>
          </w:p>
        </w:tc>
        <w:tc>
          <w:tcPr>
            <w:tcW w:type="dxa" w:w="2420"/>
            <w:shd w:val="clear" w:fill="D9E2F3"/>
          </w:tcPr>
          <w:p>
            <w:r/>
            <w:r>
              <w:rPr>
                <w:b/>
                <w:sz w:val="20"/>
              </w:rPr>
              <w:t>Key Metrics Included</w:t>
            </w:r>
          </w:p>
        </w:tc>
        <w:tc>
          <w:tcPr>
            <w:tcW w:type="dxa" w:w="2420"/>
            <w:shd w:val="clear" w:fill="D9E2F3"/>
          </w:tcPr>
          <w:p>
            <w:r/>
            <w:r>
              <w:rPr>
                <w:b/>
                <w:sz w:val="20"/>
              </w:rPr>
              <w:t>Prepared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Q4 FY2026 (Jan-Mar)</w:t>
            </w:r>
          </w:p>
        </w:tc>
        <w:tc>
          <w:tcPr>
            <w:tcW w:type="dxa" w:w="2420"/>
            <w:shd w:val="clear" w:fill="FFF2CC"/>
          </w:tcPr>
          <w:p>
            <w:r/>
            <w:r>
              <w:rPr>
                <w:b w:val="0"/>
                <w:sz w:val="20"/>
              </w:rPr>
              <w:t>10-Apr-2026</w:t>
            </w:r>
          </w:p>
        </w:tc>
        <w:tc>
          <w:tcPr>
            <w:tcW w:type="dxa" w:w="2420"/>
            <w:shd w:val="clear" w:fill="FFF2CC"/>
          </w:tcPr>
          <w:p>
            <w:r/>
            <w:r>
              <w:rPr>
                <w:b w:val="0"/>
                <w:sz w:val="20"/>
              </w:rPr>
              <w:t>Occupancy rate, patient safety indicators, financial performance vs. budget, HR vacancy rate</w:t>
            </w:r>
          </w:p>
        </w:tc>
        <w:tc>
          <w:tcPr>
            <w:tcW w:type="dxa" w:w="2420"/>
            <w:shd w:val="clear" w:fill="FFF2CC"/>
          </w:tcPr>
          <w:p>
            <w:r/>
            <w:r>
              <w:rPr>
                <w:b w:val="0"/>
                <w:sz w:val="20"/>
              </w:rPr>
              <w:t>Medical Superintendent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