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ROM.1.d — Those responsible for governance monitor and measure the performance of the organisation against the stated mission.</w:t>
      </w:r>
    </w:p>
    <w:p>
      <w:r>
        <w:rPr>
          <w:b/>
          <w:sz w:val="30"/>
        </w:rPr>
        <w:t>ROM.1 Record 12 — Those responsible for governance monitor and measure the performance of the organisation against the stated mission.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“Annual performance-review report measured against the stated mission.” — the specific evidence element Those responsible for governance monitor and measure the performance of the organisation against the stated mission. of this policy asks for. Every time this happens for real, whoever is responsible adds one new row below with: Reporting Period, Mission Element Assessed, Actual Performance, Conclusion.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Medical Superintendent uses this record every quarter, to present performance data to governance and log the annual review against the stated mission. The worked example below shows a real entry: on FY2026 (Apr-Mar), mission element assessed was “Access to affordable quality care for the local community”, actual performance was “OPD footfall up 12%; patient satisfaction 84%” — so conclusion was “On track against stated mission”.</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mission statement nobody checks progress against is just words on a wall — this record proves governance is actually reviewing real performance data against that mission on a regular cycle, and doing something with what it finds. NABH checks this as part of how a functioning governance and leadership structure actually runs.</w:t>
            </w:r>
          </w:p>
        </w:tc>
      </w:tr>
    </w:tbl>
    <w:p/>
    <w:p>
      <w:r>
        <w:rPr>
          <w:b/>
          <w:sz w:val="22"/>
        </w:rPr>
        <w:t>How to fill this in — column by column</w:t>
      </w:r>
    </w:p>
    <w:p>
      <w:pPr>
        <w:pStyle w:val="ListParagraph"/>
      </w:pPr>
      <w:r>
        <w:rPr>
          <w:b/>
        </w:rPr>
        <w:t xml:space="preserve">Reporting Period: </w:t>
      </w:r>
      <w:r>
        <w:t>The period this annual performance review actually covers.</w:t>
      </w:r>
    </w:p>
    <w:p>
      <w:pPr>
        <w:pStyle w:val="ListParagraph"/>
      </w:pPr>
      <w:r>
        <w:rPr>
          <w:b/>
        </w:rPr>
        <w:t xml:space="preserve">Mission Element Assessed: </w:t>
      </w:r>
      <w:r>
        <w:t>Which specific part of the organisation's stated mission is being assessed against — name it, don't write 'overall performance.'</w:t>
      </w:r>
    </w:p>
    <w:p>
      <w:pPr>
        <w:pStyle w:val="ListParagraph"/>
      </w:pPr>
      <w:r>
        <w:rPr>
          <w:b/>
        </w:rPr>
        <w:t xml:space="preserve">Actual Performance: </w:t>
      </w:r>
      <w:r>
        <w:t>The actual measured performance for that period.</w:t>
      </w:r>
    </w:p>
    <w:p>
      <w:pPr>
        <w:pStyle w:val="ListParagraph"/>
      </w:pPr>
      <w:r>
        <w:rPr>
          <w:b/>
        </w:rPr>
        <w:t xml:space="preserve">Conclusion: </w:t>
      </w:r>
      <w:r>
        <w:t>What was actually concluded — on track, falling short, or a specific gap identified.</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Reporting Period</w:t>
            </w:r>
          </w:p>
        </w:tc>
        <w:tc>
          <w:tcPr>
            <w:tcW w:type="dxa" w:w="2420"/>
            <w:shd w:val="clear" w:fill="D9E2F3"/>
          </w:tcPr>
          <w:p>
            <w:r/>
            <w:r>
              <w:rPr>
                <w:b/>
                <w:sz w:val="20"/>
              </w:rPr>
              <w:t>Mission Element Assessed</w:t>
            </w:r>
          </w:p>
        </w:tc>
        <w:tc>
          <w:tcPr>
            <w:tcW w:type="dxa" w:w="2420"/>
            <w:shd w:val="clear" w:fill="D9E2F3"/>
          </w:tcPr>
          <w:p>
            <w:r/>
            <w:r>
              <w:rPr>
                <w:b/>
                <w:sz w:val="20"/>
              </w:rPr>
              <w:t>Actual Performance</w:t>
            </w:r>
          </w:p>
        </w:tc>
        <w:tc>
          <w:tcPr>
            <w:tcW w:type="dxa" w:w="2420"/>
            <w:shd w:val="clear" w:fill="D9E2F3"/>
          </w:tcPr>
          <w:p>
            <w:r/>
            <w:r>
              <w:rPr>
                <w:b/>
                <w:sz w:val="20"/>
              </w:rPr>
              <w:t>Conclusion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FY2026 (Apr-Mar)</w:t>
            </w:r>
          </w:p>
        </w:tc>
        <w:tc>
          <w:tcPr>
            <w:tcW w:type="dxa" w:w="2420"/>
            <w:shd w:val="clear" w:fill="FFF2CC"/>
          </w:tcPr>
          <w:p>
            <w:r/>
            <w:r>
              <w:rPr>
                <w:b w:val="0"/>
                <w:sz w:val="20"/>
              </w:rPr>
              <w:t>Access to affordable quality care for the local community</w:t>
            </w:r>
          </w:p>
        </w:tc>
        <w:tc>
          <w:tcPr>
            <w:tcW w:type="dxa" w:w="2420"/>
            <w:shd w:val="clear" w:fill="FFF2CC"/>
          </w:tcPr>
          <w:p>
            <w:r/>
            <w:r>
              <w:rPr>
                <w:b w:val="0"/>
                <w:sz w:val="20"/>
              </w:rPr>
              <w:t>OPD footfall up 12%; patient satisfaction 84%</w:t>
            </w:r>
          </w:p>
        </w:tc>
        <w:tc>
          <w:tcPr>
            <w:tcW w:type="dxa" w:w="2420"/>
            <w:shd w:val="clear" w:fill="FFF2CC"/>
          </w:tcPr>
          <w:p>
            <w:r/>
            <w:r>
              <w:rPr>
                <w:b w:val="0"/>
                <w:sz w:val="20"/>
              </w:rPr>
              <w:t>On track against stated mission</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