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ROM.3.e — Sustainable procurement</w:t>
      </w:r>
    </w:p>
    <w:p>
      <w:r>
        <w:rPr>
          <w:b/>
          <w:sz w:val="30"/>
        </w:rPr>
        <w:t>ROM.3 Record 14 — Sustainable procurement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“At least one tender evaluation reflecting the sustainable-procurement criteria.” — the specific evidence element Sustainable procurement of this policy asks for. Every time this happens for real, whoever is responsible adds one new row below with: Procurement/Tender, Environmental/Social Criteria Applied, Date,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Procurement/Purchase team uses this record whenever a real tender or procurement is evaluated against sustainable-procurement criteria. The worked example below shows a real entry: on 15-Jan-2026, procurement/tender was “Housekeeping chemicals annual tender”, environmental/social criteria applied was “Preference given to biodegradable, low-VOC products from suppliers with fair-labour certification” — so outcome was “Awarded to supplier meeting both criteria”.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purchase policy that names environmental and social criteria but is never actually applied when a real tender is evaluated is worthless — this record proves those criteria were genuinely used in a real procurement decision.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Procurement/Tender: </w:t>
      </w:r>
      <w:r>
        <w:t>The specific procurement or tender this record is for.</w:t>
      </w:r>
    </w:p>
    <w:p>
      <w:pPr>
        <w:pStyle w:val="ListParagraph"/>
      </w:pPr>
      <w:r>
        <w:rPr>
          <w:b/>
        </w:rPr>
        <w:t xml:space="preserve">Environmental/Social Criteria Applied: </w:t>
      </w:r>
      <w:r>
        <w:t>The actual sustainable-procurement criteria applied — name them, don't write 'green criteria.'</w:t>
      </w:r>
    </w:p>
    <w:p>
      <w:pPr>
        <w:pStyle w:val="ListParagraph"/>
      </w:pPr>
      <w:r>
        <w:rPr>
          <w:b/>
        </w:rPr>
        <w:t xml:space="preserve">Date: </w:t>
      </w:r>
      <w:r>
        <w:t>The date of this procurement/tender evaluation.</w:t>
      </w:r>
    </w:p>
    <w:p>
      <w:pPr>
        <w:pStyle w:val="ListParagraph"/>
      </w:pPr>
      <w:r>
        <w:rPr>
          <w:b/>
        </w:rPr>
        <w:t xml:space="preserve">Outcome: </w:t>
      </w:r>
      <w:r>
        <w:t>What was actually decided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Procurement/Tender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Environmental/Social Criteria Applied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Housekeeping chemicals annual tender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Preference given to biodegradable, low-VOC products from suppliers with fair-labour certification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Awarded to supplier meeting both criteria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