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ROM.3.f — Sustainable commuting</w:t>
      </w:r>
    </w:p>
    <w:p>
      <w:r>
        <w:rPr>
          <w:b/>
          <w:sz w:val="30"/>
        </w:rPr>
        <w:t>ROM.3 Record 15 — Sustainable commuting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“Current staff communication promoting common or public transport for commuting.” — the specific evidence element Sustainable commuting of this policy asks for. Every time this happens for real, whoever is responsible adds one new row below with: Date, Communication Sent, Content.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team uses this record whenever a sustainable-commuting communication or incentive is actually issued to staff. The worked example below shows a real entry: on 10-Jan-2026, communication sent was “Staff-wide email”, content was “Promotion of carpooling, cycling and public transport for commuting”.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Encouraging sustainable commuting only counts if staff actually heard about it — this record proves the communication and any incentive were genuinely issued, not just discussed as an idea.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this communication was sent.</w:t>
      </w:r>
    </w:p>
    <w:p>
      <w:pPr>
        <w:pStyle w:val="ListParagraph"/>
      </w:pPr>
      <w:r>
        <w:rPr>
          <w:b/>
        </w:rPr>
        <w:t xml:space="preserve">Communication Sent: </w:t>
      </w:r>
      <w:r>
        <w:t>Confirm it was actually sent, don't assume.</w:t>
      </w:r>
    </w:p>
    <w:p>
      <w:pPr>
        <w:pStyle w:val="ListParagraph"/>
      </w:pPr>
      <w:r>
        <w:rPr>
          <w:b/>
        </w:rPr>
        <w:t xml:space="preserve">Content: </w:t>
      </w:r>
      <w:r>
        <w:t>What it actually promoted.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Communication Sent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Staff-wide email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Promotion of carpooling, cycling and public transport for commuting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